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48" w:rsidRDefault="00F53822">
      <w:pPr>
        <w:spacing w:after="0"/>
        <w:contextualSpacing/>
        <w:jc w:val="both"/>
        <w:rPr>
          <w:b/>
          <w:szCs w:val="22"/>
        </w:rPr>
      </w:pPr>
      <w:r>
        <w:rPr>
          <w:noProof/>
          <w:lang w:bidi="ar-SA"/>
        </w:rPr>
        <w:drawing>
          <wp:anchor distT="0" distB="0" distL="114300" distR="114300" simplePos="0" relativeHeight="251662336" behindDoc="1" locked="0" layoutInCell="1" allowOverlap="1" wp14:anchorId="5630E7FD" wp14:editId="2D40AEFA">
            <wp:simplePos x="0" y="0"/>
            <wp:positionH relativeFrom="column">
              <wp:posOffset>5093970</wp:posOffset>
            </wp:positionH>
            <wp:positionV relativeFrom="paragraph">
              <wp:posOffset>-416560</wp:posOffset>
            </wp:positionV>
            <wp:extent cx="990600" cy="1905000"/>
            <wp:effectExtent l="0" t="0" r="0" b="0"/>
            <wp:wrapTight wrapText="bothSides">
              <wp:wrapPolygon edited="0">
                <wp:start x="0" y="0"/>
                <wp:lineTo x="0" y="21384"/>
                <wp:lineTo x="21185" y="21384"/>
                <wp:lineTo x="21185" y="0"/>
                <wp:lineTo x="0" y="0"/>
              </wp:wrapPolygon>
            </wp:wrapTight>
            <wp:docPr id="2" name="Picture 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F10">
        <w:rPr>
          <w:noProof/>
          <w:lang w:bidi="ar-SA"/>
        </w:rPr>
        <w:t xml:space="preserve">                                                                                                                                                   </w:t>
      </w:r>
    </w:p>
    <w:p w:rsidR="008C5E48" w:rsidRDefault="008C5E48">
      <w:pPr>
        <w:spacing w:after="0"/>
        <w:contextualSpacing/>
        <w:jc w:val="both"/>
        <w:rPr>
          <w:b/>
          <w:szCs w:val="22"/>
        </w:rPr>
      </w:pPr>
    </w:p>
    <w:p w:rsidR="008C5E48" w:rsidRDefault="008C5E48">
      <w:pPr>
        <w:spacing w:after="0"/>
        <w:contextualSpacing/>
        <w:jc w:val="both"/>
        <w:rPr>
          <w:b/>
          <w:szCs w:val="22"/>
        </w:rPr>
      </w:pPr>
    </w:p>
    <w:p w:rsidR="008C5E48" w:rsidRDefault="008C5E48"/>
    <w:p w:rsidR="00F53822" w:rsidRDefault="00F53822"/>
    <w:p w:rsidR="00F53822" w:rsidRDefault="00F53822"/>
    <w:p w:rsidR="00FB2B94" w:rsidRDefault="00F53822" w:rsidP="00F53822">
      <w:pPr>
        <w:jc w:val="center"/>
        <w:rPr>
          <w:b/>
        </w:rPr>
      </w:pPr>
      <w:r w:rsidRPr="00F53822">
        <w:rPr>
          <w:b/>
        </w:rPr>
        <w:t>THE UNITED NATIONS DEVELOPMENT PROGRAMME</w:t>
      </w:r>
    </w:p>
    <w:p w:rsidR="00F53822" w:rsidRDefault="00FB2B94" w:rsidP="00F53822">
      <w:pPr>
        <w:jc w:val="center"/>
        <w:rPr>
          <w:b/>
        </w:rPr>
      </w:pPr>
      <w:r>
        <w:rPr>
          <w:b/>
        </w:rPr>
        <w:t>(</w:t>
      </w:r>
      <w:r w:rsidR="00F53822" w:rsidRPr="00F53822">
        <w:rPr>
          <w:b/>
        </w:rPr>
        <w:t>MYANMAR</w:t>
      </w:r>
      <w:r>
        <w:rPr>
          <w:b/>
        </w:rPr>
        <w:t>)</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53822" w:rsidRPr="00F53822" w:rsidRDefault="00F53822" w:rsidP="00F53822">
      <w:pPr>
        <w:jc w:val="center"/>
        <w:rPr>
          <w:b/>
        </w:rPr>
      </w:pPr>
      <w:r w:rsidRPr="00F53822">
        <w:rPr>
          <w:b/>
        </w:rPr>
        <w:t>SUSTAINABLE MICROFINANCE TO IMPROVE LIVELIHOODS OF THE POOR</w:t>
      </w:r>
      <w:r w:rsidR="00FB2B94">
        <w:rPr>
          <w:b/>
        </w:rPr>
        <w:t xml:space="preserve"> (MYA/01/004)</w:t>
      </w:r>
      <w:r w:rsidRPr="00F53822">
        <w:rPr>
          <w:b/>
        </w:rPr>
        <w:t xml:space="preserve"> </w:t>
      </w:r>
    </w:p>
    <w:p w:rsidR="00F53822" w:rsidRPr="00F53822" w:rsidRDefault="00F53822" w:rsidP="00F53822">
      <w:pPr>
        <w:jc w:val="center"/>
        <w:rPr>
          <w:b/>
        </w:rPr>
      </w:pPr>
      <w:r>
        <w:rPr>
          <w:b/>
        </w:rPr>
        <w:t xml:space="preserve"> (MOA NO:  MOA R1.2/0013/2011</w:t>
      </w:r>
      <w:r w:rsidRPr="00F53822">
        <w:rPr>
          <w:b/>
        </w:rPr>
        <w:t>)</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p>
    <w:p w:rsidR="00FB2B94" w:rsidRDefault="00FB2B94" w:rsidP="00F53822">
      <w:pPr>
        <w:jc w:val="center"/>
        <w:rPr>
          <w:b/>
        </w:rPr>
      </w:pPr>
    </w:p>
    <w:p w:rsidR="00FB2B94" w:rsidRPr="00F53822" w:rsidRDefault="00FB2B94" w:rsidP="00F53822">
      <w:pPr>
        <w:jc w:val="center"/>
        <w:rPr>
          <w:b/>
        </w:rPr>
      </w:pPr>
    </w:p>
    <w:p w:rsidR="00F53822" w:rsidRDefault="00646B62" w:rsidP="00F53822">
      <w:pPr>
        <w:jc w:val="center"/>
        <w:rPr>
          <w:b/>
        </w:rPr>
      </w:pPr>
      <w:r>
        <w:rPr>
          <w:b/>
        </w:rPr>
        <w:t>2013 SEMI-</w:t>
      </w:r>
      <w:r w:rsidR="00F53822" w:rsidRPr="00F53822">
        <w:rPr>
          <w:b/>
        </w:rPr>
        <w:t>ANNUAL NARRATIVE REPORT</w:t>
      </w:r>
    </w:p>
    <w:p w:rsidR="00F53822" w:rsidRPr="00F53822" w:rsidRDefault="00F53822" w:rsidP="00F53822">
      <w:pPr>
        <w:jc w:val="center"/>
        <w:rPr>
          <w:b/>
        </w:rPr>
      </w:pPr>
      <w:r w:rsidRPr="00F53822">
        <w:rPr>
          <w:b/>
        </w:rPr>
        <w:t xml:space="preserve">Reporting period: </w:t>
      </w:r>
    </w:p>
    <w:p w:rsidR="00F53822" w:rsidRPr="00F53822" w:rsidRDefault="00F53822" w:rsidP="00F53822">
      <w:pPr>
        <w:jc w:val="center"/>
        <w:rPr>
          <w:b/>
        </w:rPr>
      </w:pPr>
      <w:r>
        <w:rPr>
          <w:b/>
        </w:rPr>
        <w:t>01 Jan</w:t>
      </w:r>
      <w:r w:rsidR="00646B62">
        <w:rPr>
          <w:b/>
        </w:rPr>
        <w:t xml:space="preserve"> – 30</w:t>
      </w:r>
      <w:r w:rsidRPr="00F53822">
        <w:rPr>
          <w:b/>
        </w:rPr>
        <w:t xml:space="preserve"> </w:t>
      </w:r>
      <w:r w:rsidR="00646B62">
        <w:rPr>
          <w:b/>
        </w:rPr>
        <w:t>June 2013</w:t>
      </w:r>
    </w:p>
    <w:p w:rsidR="00F53822" w:rsidRDefault="00F53822" w:rsidP="00F53822">
      <w:pPr>
        <w:jc w:val="center"/>
        <w:rPr>
          <w:b/>
        </w:rPr>
      </w:pPr>
    </w:p>
    <w:p w:rsidR="00FB2B94" w:rsidRDefault="00FB2B94" w:rsidP="00F53822">
      <w:pPr>
        <w:jc w:val="center"/>
        <w:rPr>
          <w:b/>
        </w:rPr>
      </w:pPr>
    </w:p>
    <w:p w:rsidR="00FB2B94" w:rsidRDefault="00FB2B94" w:rsidP="00F53822">
      <w:pPr>
        <w:jc w:val="center"/>
        <w:rPr>
          <w:b/>
        </w:rPr>
      </w:pPr>
      <w:bookmarkStart w:id="0" w:name="_GoBack"/>
      <w:bookmarkEnd w:id="0"/>
    </w:p>
    <w:p w:rsidR="00FB2B94" w:rsidRPr="00F53822" w:rsidRDefault="00FB2B94" w:rsidP="00F53822">
      <w:pPr>
        <w:jc w:val="center"/>
        <w:rPr>
          <w:b/>
        </w:rPr>
      </w:pPr>
    </w:p>
    <w:p w:rsidR="00F53822" w:rsidRPr="00F53822" w:rsidRDefault="00F53822" w:rsidP="00F53822">
      <w:pPr>
        <w:jc w:val="center"/>
        <w:rPr>
          <w:b/>
        </w:rPr>
      </w:pPr>
      <w:r w:rsidRPr="00F53822">
        <w:rPr>
          <w:b/>
        </w:rPr>
        <w:t>Date Submitted:</w:t>
      </w:r>
    </w:p>
    <w:p w:rsidR="00F53822" w:rsidRDefault="003379A3" w:rsidP="00F53822">
      <w:pPr>
        <w:jc w:val="center"/>
        <w:rPr>
          <w:b/>
        </w:rPr>
      </w:pPr>
      <w:r>
        <w:rPr>
          <w:b/>
        </w:rPr>
        <w:t>Aug 06</w:t>
      </w:r>
      <w:r w:rsidR="00F53822" w:rsidRPr="00F53822">
        <w:rPr>
          <w:b/>
        </w:rPr>
        <w:t>, 2013</w:t>
      </w:r>
    </w:p>
    <w:p w:rsidR="00A97C20" w:rsidRDefault="00A97C20" w:rsidP="00F53822">
      <w:pPr>
        <w:jc w:val="center"/>
        <w:rPr>
          <w:b/>
        </w:rPr>
      </w:pPr>
      <w:r w:rsidRPr="00A97C20">
        <w:rPr>
          <w:b/>
        </w:rPr>
        <w:lastRenderedPageBreak/>
        <w:t>PROJECT INFORMATION AND RESOURCES</w:t>
      </w:r>
    </w:p>
    <w:tbl>
      <w:tblPr>
        <w:tblW w:w="9351" w:type="dxa"/>
        <w:tblInd w:w="108" w:type="dxa"/>
        <w:tblLayout w:type="fixed"/>
        <w:tblLook w:val="0000" w:firstRow="0" w:lastRow="0" w:firstColumn="0" w:lastColumn="0" w:noHBand="0" w:noVBand="0"/>
      </w:tblPr>
      <w:tblGrid>
        <w:gridCol w:w="2875"/>
        <w:gridCol w:w="6476"/>
      </w:tblGrid>
      <w:tr w:rsidR="00A97C20" w:rsidRPr="009C52E8" w:rsidTr="00A53B31">
        <w:trPr>
          <w:trHeight w:val="466"/>
        </w:trPr>
        <w:tc>
          <w:tcPr>
            <w:tcW w:w="2875" w:type="dxa"/>
            <w:tcBorders>
              <w:top w:val="single" w:sz="4" w:space="0" w:color="000000"/>
              <w:left w:val="single" w:sz="4" w:space="0" w:color="000000"/>
              <w:bottom w:val="single" w:sz="4" w:space="0" w:color="000000"/>
            </w:tcBorders>
            <w:shd w:val="clear" w:color="auto" w:fill="C4BC96" w:themeFill="background2" w:themeFillShade="BF"/>
          </w:tcPr>
          <w:p w:rsidR="00A97C20" w:rsidRPr="009C52E8" w:rsidRDefault="00A97C20" w:rsidP="00A53B31">
            <w:pPr>
              <w:snapToGrid w:val="0"/>
              <w:spacing w:before="120" w:after="0" w:line="360" w:lineRule="auto"/>
              <w:rPr>
                <w:rFonts w:asciiTheme="minorHAnsi" w:hAnsiTheme="minorHAnsi" w:cstheme="minorHAnsi"/>
                <w:szCs w:val="22"/>
              </w:rPr>
            </w:pPr>
            <w:r w:rsidRPr="009C52E8">
              <w:rPr>
                <w:rFonts w:asciiTheme="minorHAnsi" w:hAnsiTheme="minorHAnsi" w:cstheme="minorHAnsi"/>
                <w:szCs w:val="22"/>
              </w:rPr>
              <w:t>Project  title:</w:t>
            </w:r>
          </w:p>
        </w:tc>
        <w:tc>
          <w:tcPr>
            <w:tcW w:w="6476"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C20" w:rsidRPr="009C52E8" w:rsidRDefault="00A97C20" w:rsidP="00A53B31">
            <w:pPr>
              <w:jc w:val="both"/>
              <w:rPr>
                <w:rFonts w:asciiTheme="minorHAnsi" w:hAnsiTheme="minorHAnsi" w:cstheme="minorHAnsi"/>
                <w:szCs w:val="22"/>
                <w:lang w:val="en-GB"/>
              </w:rPr>
            </w:pPr>
            <w:r w:rsidRPr="009C52E8">
              <w:rPr>
                <w:rFonts w:asciiTheme="minorHAnsi" w:hAnsiTheme="minorHAnsi" w:cstheme="minorHAnsi"/>
                <w:szCs w:val="22"/>
                <w:lang w:val="en-GB"/>
              </w:rPr>
              <w:t xml:space="preserve">Sustainable Microfinance to Improve Livelihoods of the Poor </w:t>
            </w:r>
          </w:p>
          <w:p w:rsidR="00A97C20" w:rsidRPr="009C52E8" w:rsidRDefault="00A97C20" w:rsidP="00A53B31">
            <w:pPr>
              <w:jc w:val="both"/>
              <w:rPr>
                <w:rFonts w:asciiTheme="minorHAnsi" w:hAnsiTheme="minorHAnsi" w:cstheme="minorHAnsi"/>
                <w:caps/>
                <w:szCs w:val="22"/>
                <w:lang w:val="en-GB"/>
              </w:rPr>
            </w:pPr>
            <w:r>
              <w:rPr>
                <w:rFonts w:asciiTheme="minorHAnsi" w:hAnsiTheme="minorHAnsi" w:cstheme="minorHAnsi"/>
                <w:szCs w:val="22"/>
                <w:lang w:val="en-GB"/>
              </w:rPr>
              <w:t>MOA Number:</w:t>
            </w:r>
            <w:r w:rsidRPr="009C52E8">
              <w:rPr>
                <w:rFonts w:asciiTheme="minorHAnsi" w:hAnsiTheme="minorHAnsi" w:cstheme="minorHAnsi"/>
                <w:szCs w:val="22"/>
                <w:lang w:val="en-GB"/>
              </w:rPr>
              <w:t xml:space="preserve"> </w:t>
            </w:r>
            <w:r>
              <w:rPr>
                <w:rFonts w:asciiTheme="minorHAnsi" w:hAnsiTheme="minorHAnsi" w:cstheme="minorHAnsi"/>
                <w:szCs w:val="22"/>
                <w:lang w:val="en-GB"/>
              </w:rPr>
              <w:t>MOA R1.2/0013/2011</w:t>
            </w:r>
          </w:p>
        </w:tc>
      </w:tr>
      <w:tr w:rsidR="00596D91" w:rsidRPr="009C52E8" w:rsidTr="00A53B31">
        <w:trPr>
          <w:trHeight w:val="253"/>
        </w:trPr>
        <w:tc>
          <w:tcPr>
            <w:tcW w:w="2875" w:type="dxa"/>
            <w:tcBorders>
              <w:top w:val="single" w:sz="4" w:space="0" w:color="000000"/>
              <w:left w:val="single" w:sz="4" w:space="0" w:color="000000"/>
              <w:bottom w:val="single" w:sz="4" w:space="0" w:color="000000"/>
            </w:tcBorders>
          </w:tcPr>
          <w:p w:rsidR="00596D91" w:rsidRPr="009C52E8" w:rsidRDefault="00596D91"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rPr>
              <w:t>Implementing Partner(s)  and local Partner(s)</w:t>
            </w:r>
          </w:p>
        </w:tc>
        <w:tc>
          <w:tcPr>
            <w:tcW w:w="6476" w:type="dxa"/>
            <w:tcBorders>
              <w:top w:val="single" w:sz="4" w:space="0" w:color="000000"/>
              <w:left w:val="single" w:sz="4" w:space="0" w:color="000000"/>
              <w:bottom w:val="single" w:sz="4" w:space="0" w:color="000000"/>
              <w:right w:val="single" w:sz="4" w:space="0" w:color="000000"/>
            </w:tcBorders>
          </w:tcPr>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 xml:space="preserve">United Nations Development Programme </w:t>
            </w:r>
          </w:p>
          <w:p w:rsidR="00596D91" w:rsidRPr="00B5598C" w:rsidRDefault="00596D91" w:rsidP="00A53B31">
            <w:pPr>
              <w:snapToGrid w:val="0"/>
              <w:spacing w:before="60"/>
              <w:rPr>
                <w:rFonts w:ascii="Times New Roman" w:hAnsi="Times New Roman" w:cs="Times New Roman"/>
                <w:lang w:val="en-GB"/>
              </w:rPr>
            </w:pPr>
            <w:r>
              <w:rPr>
                <w:rFonts w:ascii="Times New Roman" w:hAnsi="Times New Roman" w:cs="Times New Roman"/>
                <w:lang w:val="en-GB"/>
              </w:rPr>
              <w:t>PACT</w:t>
            </w:r>
            <w:r w:rsidRPr="00B5598C">
              <w:rPr>
                <w:rFonts w:ascii="Times New Roman" w:hAnsi="Times New Roman" w:cs="Times New Roman"/>
                <w:lang w:val="en-GB"/>
              </w:rPr>
              <w:t xml:space="preserve"> Institute</w:t>
            </w:r>
          </w:p>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GRET/Chin Microfinance</w:t>
            </w:r>
          </w:p>
          <w:p w:rsidR="00596D91" w:rsidRPr="00B5598C" w:rsidRDefault="00596D91" w:rsidP="00A53B31">
            <w:pPr>
              <w:snapToGrid w:val="0"/>
              <w:spacing w:before="60"/>
              <w:rPr>
                <w:rFonts w:ascii="Times New Roman" w:hAnsi="Times New Roman" w:cs="Times New Roman"/>
                <w:lang w:val="en-GB"/>
              </w:rPr>
            </w:pPr>
            <w:r w:rsidRPr="00B5598C">
              <w:rPr>
                <w:rFonts w:ascii="Times New Roman" w:hAnsi="Times New Roman" w:cs="Times New Roman"/>
                <w:lang w:val="en-GB"/>
              </w:rPr>
              <w:t>Save the Children/Dawn Microfinance</w:t>
            </w:r>
          </w:p>
        </w:tc>
      </w:tr>
      <w:tr w:rsidR="00A97C20" w:rsidRPr="009C52E8" w:rsidTr="00A53B31">
        <w:trPr>
          <w:trHeight w:val="370"/>
        </w:trPr>
        <w:tc>
          <w:tcPr>
            <w:tcW w:w="2875" w:type="dxa"/>
            <w:tcBorders>
              <w:top w:val="single" w:sz="4" w:space="0" w:color="000000"/>
              <w:left w:val="single" w:sz="4" w:space="0" w:color="000000"/>
              <w:bottom w:val="single" w:sz="4" w:space="0" w:color="000000"/>
            </w:tcBorders>
          </w:tcPr>
          <w:p w:rsidR="00A97C20" w:rsidRPr="009C52E8" w:rsidRDefault="00A97C20" w:rsidP="00A53B31">
            <w:pPr>
              <w:snapToGrid w:val="0"/>
              <w:spacing w:after="0" w:line="360" w:lineRule="auto"/>
              <w:rPr>
                <w:rFonts w:asciiTheme="minorHAnsi" w:hAnsiTheme="minorHAnsi" w:cstheme="minorHAnsi"/>
                <w:szCs w:val="22"/>
              </w:rPr>
            </w:pPr>
            <w:r w:rsidRPr="009C52E8">
              <w:rPr>
                <w:rFonts w:asciiTheme="minorHAnsi" w:hAnsiTheme="minorHAnsi" w:cstheme="minorHAnsi"/>
                <w:szCs w:val="22"/>
              </w:rPr>
              <w:t>Responsible Person:</w:t>
            </w:r>
          </w:p>
        </w:tc>
        <w:tc>
          <w:tcPr>
            <w:tcW w:w="6476" w:type="dxa"/>
            <w:tcBorders>
              <w:top w:val="single" w:sz="4" w:space="0" w:color="000000"/>
              <w:left w:val="single" w:sz="4" w:space="0" w:color="000000"/>
              <w:bottom w:val="single" w:sz="4" w:space="0" w:color="000000"/>
              <w:right w:val="single" w:sz="4" w:space="0" w:color="000000"/>
            </w:tcBorders>
          </w:tcPr>
          <w:p w:rsidR="00A97C20" w:rsidRPr="009C52E8" w:rsidRDefault="00A97C20" w:rsidP="00A53B31">
            <w:pPr>
              <w:snapToGrid w:val="0"/>
              <w:spacing w:after="0" w:line="240" w:lineRule="auto"/>
              <w:rPr>
                <w:rFonts w:asciiTheme="minorHAnsi" w:hAnsiTheme="minorHAnsi" w:cstheme="minorHAnsi"/>
                <w:szCs w:val="22"/>
              </w:rPr>
            </w:pPr>
            <w:r w:rsidRPr="009C52E8">
              <w:rPr>
                <w:rFonts w:asciiTheme="minorHAnsi" w:hAnsiTheme="minorHAnsi" w:cstheme="minorHAnsi"/>
                <w:szCs w:val="22"/>
                <w:lang w:val="en-GB"/>
              </w:rPr>
              <w:t>Resident  Representative, UNDP Myanmar</w:t>
            </w:r>
          </w:p>
        </w:tc>
      </w:tr>
      <w:tr w:rsidR="00A97C20" w:rsidRPr="009C52E8" w:rsidTr="00A53B31">
        <w:trPr>
          <w:trHeight w:val="352"/>
        </w:trPr>
        <w:tc>
          <w:tcPr>
            <w:tcW w:w="2875"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rPr>
                <w:rFonts w:asciiTheme="minorHAnsi" w:hAnsiTheme="minorHAnsi" w:cstheme="minorHAnsi"/>
                <w:szCs w:val="22"/>
              </w:rPr>
            </w:pPr>
            <w:r w:rsidRPr="009C52E8">
              <w:rPr>
                <w:rFonts w:asciiTheme="minorHAnsi" w:hAnsiTheme="minorHAnsi" w:cstheme="minorHAnsi"/>
                <w:szCs w:val="22"/>
              </w:rPr>
              <w:t>Contact email:</w:t>
            </w:r>
          </w:p>
        </w:tc>
        <w:tc>
          <w:tcPr>
            <w:tcW w:w="6476" w:type="dxa"/>
            <w:tcBorders>
              <w:top w:val="single" w:sz="4" w:space="0" w:color="000000"/>
              <w:left w:val="single" w:sz="4" w:space="0" w:color="000000"/>
              <w:bottom w:val="single" w:sz="4" w:space="0" w:color="000000"/>
              <w:right w:val="single" w:sz="4" w:space="0" w:color="000000"/>
            </w:tcBorders>
          </w:tcPr>
          <w:p w:rsidR="00A97C20" w:rsidRPr="009C52E8" w:rsidRDefault="00040C41" w:rsidP="00A53B31">
            <w:pPr>
              <w:snapToGrid w:val="0"/>
              <w:spacing w:before="120" w:after="120" w:line="360" w:lineRule="auto"/>
              <w:rPr>
                <w:rFonts w:asciiTheme="minorHAnsi" w:hAnsiTheme="minorHAnsi" w:cstheme="minorHAnsi"/>
                <w:szCs w:val="22"/>
              </w:rPr>
            </w:pPr>
            <w:hyperlink r:id="rId10" w:history="1"/>
            <w:r w:rsidR="00A97C20" w:rsidRPr="009C52E8">
              <w:rPr>
                <w:rStyle w:val="Hyperlink"/>
                <w:rFonts w:asciiTheme="minorHAnsi" w:hAnsiTheme="minorHAnsi" w:cstheme="minorHAnsi"/>
                <w:szCs w:val="22"/>
                <w:lang w:val="en-GB"/>
              </w:rPr>
              <w:t>registry.mm@undp.org</w:t>
            </w:r>
          </w:p>
        </w:tc>
      </w:tr>
    </w:tbl>
    <w:p w:rsidR="00A97C20" w:rsidRPr="009C52E8" w:rsidRDefault="00A97C20" w:rsidP="00A97C20">
      <w:pPr>
        <w:spacing w:before="120" w:after="120" w:line="360" w:lineRule="auto"/>
        <w:rPr>
          <w:rFonts w:asciiTheme="minorHAnsi" w:hAnsiTheme="minorHAnsi" w:cstheme="minorHAnsi"/>
          <w:szCs w:val="22"/>
        </w:rPr>
      </w:pPr>
    </w:p>
    <w:tbl>
      <w:tblPr>
        <w:tblW w:w="9351" w:type="dxa"/>
        <w:tblInd w:w="108" w:type="dxa"/>
        <w:tblLayout w:type="fixed"/>
        <w:tblLook w:val="0000" w:firstRow="0" w:lastRow="0" w:firstColumn="0" w:lastColumn="0" w:noHBand="0" w:noVBand="0"/>
      </w:tblPr>
      <w:tblGrid>
        <w:gridCol w:w="2277"/>
        <w:gridCol w:w="2348"/>
        <w:gridCol w:w="2270"/>
        <w:gridCol w:w="2456"/>
      </w:tblGrid>
      <w:tr w:rsidR="00A97C20" w:rsidRPr="0025459C" w:rsidTr="00A97C20">
        <w:trPr>
          <w:trHeight w:val="253"/>
        </w:trPr>
        <w:tc>
          <w:tcPr>
            <w:tcW w:w="4625" w:type="dxa"/>
            <w:gridSpan w:val="2"/>
            <w:tcBorders>
              <w:top w:val="single" w:sz="4" w:space="0" w:color="000000"/>
              <w:left w:val="single" w:sz="4" w:space="0" w:color="000000"/>
              <w:bottom w:val="single" w:sz="4" w:space="0" w:color="000000"/>
            </w:tcBorders>
            <w:shd w:val="clear" w:color="auto" w:fill="C4BC96" w:themeFill="background2" w:themeFillShade="BF"/>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Starting date</w:t>
            </w:r>
          </w:p>
        </w:tc>
        <w:tc>
          <w:tcPr>
            <w:tcW w:w="4726" w:type="dxa"/>
            <w:gridSpan w:val="2"/>
            <w:tcBorders>
              <w:top w:val="single" w:sz="4" w:space="0" w:color="000000"/>
              <w:left w:val="single" w:sz="4" w:space="0" w:color="000000"/>
              <w:bottom w:val="single" w:sz="4" w:space="0" w:color="000000"/>
              <w:right w:val="single" w:sz="4" w:space="0" w:color="000000"/>
            </w:tcBorders>
            <w:shd w:val="clear" w:color="auto" w:fill="C4BC96" w:themeFill="background2" w:themeFillShade="BF"/>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Project completion date</w:t>
            </w:r>
          </w:p>
        </w:tc>
      </w:tr>
      <w:tr w:rsidR="00A97C20" w:rsidRPr="009C52E8" w:rsidTr="00A97C20">
        <w:tblPrEx>
          <w:tblCellMar>
            <w:top w:w="43" w:type="dxa"/>
            <w:left w:w="58" w:type="dxa"/>
            <w:right w:w="58" w:type="dxa"/>
          </w:tblCellMar>
        </w:tblPrEx>
        <w:trPr>
          <w:trHeight w:val="253"/>
        </w:trPr>
        <w:tc>
          <w:tcPr>
            <w:tcW w:w="2277"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348"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Actual</w:t>
            </w:r>
          </w:p>
        </w:tc>
        <w:tc>
          <w:tcPr>
            <w:tcW w:w="2270"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Originally planned</w:t>
            </w:r>
          </w:p>
        </w:tc>
        <w:tc>
          <w:tcPr>
            <w:tcW w:w="2456" w:type="dxa"/>
            <w:tcBorders>
              <w:top w:val="single" w:sz="4" w:space="0" w:color="000000"/>
              <w:left w:val="single" w:sz="4" w:space="0" w:color="000000"/>
              <w:bottom w:val="single" w:sz="4" w:space="0" w:color="000000"/>
              <w:right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szCs w:val="22"/>
              </w:rPr>
            </w:pPr>
            <w:r w:rsidRPr="009C52E8">
              <w:rPr>
                <w:rFonts w:asciiTheme="minorHAnsi" w:hAnsiTheme="minorHAnsi" w:cstheme="minorHAnsi"/>
                <w:szCs w:val="22"/>
              </w:rPr>
              <w:t>Current estimate</w:t>
            </w:r>
          </w:p>
        </w:tc>
      </w:tr>
      <w:tr w:rsidR="00A97C20" w:rsidRPr="009C52E8" w:rsidTr="00A97C20">
        <w:tblPrEx>
          <w:tblCellMar>
            <w:top w:w="43" w:type="dxa"/>
            <w:left w:w="58" w:type="dxa"/>
            <w:right w:w="58" w:type="dxa"/>
          </w:tblCellMar>
        </w:tblPrEx>
        <w:trPr>
          <w:trHeight w:val="280"/>
        </w:trPr>
        <w:tc>
          <w:tcPr>
            <w:tcW w:w="2277"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t>11 J</w:t>
            </w:r>
            <w:r w:rsidRPr="004E53D0">
              <w:t>un</w:t>
            </w:r>
            <w:r>
              <w:t>e</w:t>
            </w:r>
            <w:r w:rsidRPr="004E53D0">
              <w:t xml:space="preserve"> 2011</w:t>
            </w:r>
          </w:p>
        </w:tc>
        <w:tc>
          <w:tcPr>
            <w:tcW w:w="2348"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t>9 Nov</w:t>
            </w:r>
            <w:r w:rsidRPr="004E53D0">
              <w:t xml:space="preserve"> 2011</w:t>
            </w:r>
          </w:p>
        </w:tc>
        <w:tc>
          <w:tcPr>
            <w:tcW w:w="2270" w:type="dxa"/>
            <w:tcBorders>
              <w:top w:val="single" w:sz="4" w:space="0" w:color="000000"/>
              <w:left w:val="single" w:sz="4" w:space="0" w:color="000000"/>
              <w:bottom w:val="single" w:sz="4" w:space="0" w:color="000000"/>
            </w:tcBorders>
            <w:shd w:val="clear" w:color="auto" w:fill="auto"/>
          </w:tcPr>
          <w:p w:rsidR="00A97C20" w:rsidRPr="004E53D0" w:rsidRDefault="00A97C20" w:rsidP="00A97C20">
            <w:pPr>
              <w:jc w:val="center"/>
            </w:pPr>
            <w:r w:rsidRPr="004E53D0">
              <w:t>June 2014</w:t>
            </w:r>
          </w:p>
        </w:tc>
        <w:tc>
          <w:tcPr>
            <w:tcW w:w="2456" w:type="dxa"/>
            <w:tcBorders>
              <w:top w:val="single" w:sz="4" w:space="0" w:color="000000"/>
              <w:left w:val="single" w:sz="4" w:space="0" w:color="000000"/>
              <w:bottom w:val="single" w:sz="4" w:space="0" w:color="000000"/>
              <w:right w:val="single" w:sz="4" w:space="0" w:color="000000"/>
            </w:tcBorders>
            <w:shd w:val="clear" w:color="auto" w:fill="auto"/>
          </w:tcPr>
          <w:p w:rsidR="00A97C20" w:rsidRDefault="00A97C20" w:rsidP="00A97C20">
            <w:pPr>
              <w:jc w:val="center"/>
            </w:pPr>
            <w:r w:rsidRPr="004E53D0">
              <w:t>June 2014</w:t>
            </w:r>
          </w:p>
        </w:tc>
      </w:tr>
    </w:tbl>
    <w:p w:rsidR="00A97C20" w:rsidRPr="009C52E8" w:rsidRDefault="00A97C20" w:rsidP="00A97C20">
      <w:pPr>
        <w:spacing w:before="120" w:after="120" w:line="360" w:lineRule="auto"/>
        <w:rPr>
          <w:rFonts w:asciiTheme="minorHAnsi" w:hAnsiTheme="minorHAnsi" w:cstheme="minorHAnsi"/>
          <w:szCs w:val="22"/>
        </w:rPr>
      </w:pPr>
    </w:p>
    <w:tbl>
      <w:tblPr>
        <w:tblW w:w="9355" w:type="dxa"/>
        <w:tblInd w:w="58" w:type="dxa"/>
        <w:tblLayout w:type="fixed"/>
        <w:tblCellMar>
          <w:top w:w="58" w:type="dxa"/>
          <w:left w:w="58" w:type="dxa"/>
          <w:right w:w="58" w:type="dxa"/>
        </w:tblCellMar>
        <w:tblLook w:val="0000" w:firstRow="0" w:lastRow="0" w:firstColumn="0" w:lastColumn="0" w:noHBand="0" w:noVBand="0"/>
      </w:tblPr>
      <w:tblGrid>
        <w:gridCol w:w="4110"/>
        <w:gridCol w:w="5245"/>
      </w:tblGrid>
      <w:tr w:rsidR="00A97C20" w:rsidRPr="0025459C" w:rsidTr="00A97C20">
        <w:trPr>
          <w:trHeight w:val="253"/>
        </w:trPr>
        <w:tc>
          <w:tcPr>
            <w:tcW w:w="4110" w:type="dxa"/>
            <w:tcBorders>
              <w:top w:val="single" w:sz="4" w:space="0" w:color="000000"/>
              <w:left w:val="single" w:sz="4" w:space="0" w:color="000000"/>
              <w:bottom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Approved Total Budget</w:t>
            </w:r>
          </w:p>
        </w:tc>
        <w:tc>
          <w:tcPr>
            <w:tcW w:w="5245"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Latest Signed Revision (US$)</w:t>
            </w:r>
          </w:p>
        </w:tc>
      </w:tr>
      <w:tr w:rsidR="00A97C20" w:rsidRPr="009C52E8" w:rsidTr="00A97C20">
        <w:trPr>
          <w:trHeight w:val="313"/>
        </w:trPr>
        <w:tc>
          <w:tcPr>
            <w:tcW w:w="4110" w:type="dxa"/>
            <w:tcBorders>
              <w:top w:val="single" w:sz="4" w:space="0" w:color="000000"/>
              <w:left w:val="single" w:sz="4" w:space="0" w:color="000000"/>
              <w:bottom w:val="single" w:sz="4" w:space="0" w:color="000000"/>
            </w:tcBorders>
            <w:vAlign w:val="center"/>
          </w:tcPr>
          <w:p w:rsidR="00A97C20" w:rsidRPr="009C52E8" w:rsidRDefault="00A97C20" w:rsidP="00A53B31">
            <w:pPr>
              <w:snapToGrid w:val="0"/>
              <w:spacing w:before="120" w:after="120" w:line="360" w:lineRule="auto"/>
              <w:jc w:val="center"/>
              <w:rPr>
                <w:rFonts w:asciiTheme="minorHAnsi" w:hAnsiTheme="minorHAnsi" w:cstheme="minorHAnsi"/>
                <w:bCs/>
                <w:color w:val="365F91" w:themeColor="accent1" w:themeShade="BF"/>
                <w:szCs w:val="22"/>
              </w:rPr>
            </w:pPr>
            <w:r w:rsidRPr="009C52E8">
              <w:rPr>
                <w:rFonts w:asciiTheme="minorHAnsi" w:hAnsiTheme="minorHAnsi" w:cstheme="minorHAnsi"/>
                <w:szCs w:val="22"/>
              </w:rPr>
              <w:t xml:space="preserve">US$ </w:t>
            </w:r>
            <w:r w:rsidR="00CA2128">
              <w:rPr>
                <w:rFonts w:asciiTheme="minorHAnsi" w:hAnsiTheme="minorHAnsi" w:cstheme="minorHAnsi"/>
                <w:szCs w:val="22"/>
              </w:rPr>
              <w:t>5,992,099</w:t>
            </w:r>
          </w:p>
        </w:tc>
        <w:tc>
          <w:tcPr>
            <w:tcW w:w="5245" w:type="dxa"/>
            <w:tcBorders>
              <w:top w:val="single" w:sz="4" w:space="0" w:color="000000"/>
              <w:left w:val="single" w:sz="4" w:space="0" w:color="000000"/>
              <w:bottom w:val="single" w:sz="4" w:space="0" w:color="000000"/>
              <w:right w:val="single" w:sz="4" w:space="0" w:color="000000"/>
            </w:tcBorders>
            <w:vAlign w:val="center"/>
          </w:tcPr>
          <w:p w:rsidR="00A97C20" w:rsidRPr="009C52E8" w:rsidRDefault="00CA2128" w:rsidP="00A53B31">
            <w:pPr>
              <w:snapToGrid w:val="0"/>
              <w:spacing w:before="120" w:after="120" w:line="360" w:lineRule="auto"/>
              <w:jc w:val="center"/>
              <w:rPr>
                <w:rFonts w:asciiTheme="minorHAnsi" w:hAnsiTheme="minorHAnsi" w:cstheme="minorHAnsi"/>
                <w:szCs w:val="22"/>
              </w:rPr>
            </w:pPr>
            <w:r>
              <w:rPr>
                <w:rFonts w:asciiTheme="minorHAnsi" w:hAnsiTheme="minorHAnsi" w:cstheme="minorHAnsi"/>
                <w:szCs w:val="22"/>
              </w:rPr>
              <w:t>US$ 5,992,099</w:t>
            </w:r>
          </w:p>
        </w:tc>
      </w:tr>
    </w:tbl>
    <w:p w:rsidR="00A97C20" w:rsidRPr="009C52E8" w:rsidRDefault="00A97C20" w:rsidP="00A97C20">
      <w:pPr>
        <w:spacing w:before="120" w:after="120" w:line="360" w:lineRule="auto"/>
        <w:rPr>
          <w:rFonts w:asciiTheme="minorHAnsi" w:hAnsiTheme="minorHAnsi" w:cstheme="minorHAnsi"/>
          <w:szCs w:val="22"/>
        </w:rPr>
      </w:pPr>
      <w:r w:rsidRPr="009C52E8">
        <w:rPr>
          <w:rFonts w:asciiTheme="minorHAnsi" w:hAnsiTheme="minorHAnsi" w:cstheme="minorHAnsi"/>
          <w:noProof/>
          <w:szCs w:val="22"/>
          <w:lang w:bidi="ar-SA"/>
        </w:rPr>
        <mc:AlternateContent>
          <mc:Choice Requires="wps">
            <w:drawing>
              <wp:anchor distT="0" distB="0" distL="114935" distR="114935" simplePos="0" relativeHeight="251664384" behindDoc="0" locked="0" layoutInCell="1" allowOverlap="1" wp14:anchorId="7B994742" wp14:editId="424FBB2B">
                <wp:simplePos x="0" y="0"/>
                <wp:positionH relativeFrom="margin">
                  <wp:posOffset>-3175</wp:posOffset>
                </wp:positionH>
                <wp:positionV relativeFrom="paragraph">
                  <wp:posOffset>379730</wp:posOffset>
                </wp:positionV>
                <wp:extent cx="5956300" cy="37909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3790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384042" w:rsidRPr="009C52E8" w:rsidTr="00A53B31">
                              <w:trPr>
                                <w:trHeight w:val="273"/>
                              </w:trPr>
                              <w:tc>
                                <w:tcPr>
                                  <w:tcW w:w="4058" w:type="dxa"/>
                                  <w:tcBorders>
                                    <w:right w:val="single" w:sz="4" w:space="0" w:color="000000"/>
                                  </w:tcBorders>
                                  <w:shd w:val="clear" w:color="auto" w:fill="C4BC96" w:themeFill="background2" w:themeFillShade="BF"/>
                                  <w:vAlign w:val="center"/>
                                </w:tcPr>
                                <w:p w:rsidR="00384042" w:rsidRPr="009C52E8" w:rsidRDefault="00384042"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384042" w:rsidRPr="009C52E8" w:rsidRDefault="00384042" w:rsidP="00A53B31">
                                  <w:pPr>
                                    <w:snapToGrid w:val="0"/>
                                    <w:spacing w:before="60" w:after="60"/>
                                    <w:jc w:val="center"/>
                                    <w:rPr>
                                      <w:szCs w:val="22"/>
                                    </w:rPr>
                                  </w:pPr>
                                  <w:r>
                                    <w:rPr>
                                      <w:szCs w:val="22"/>
                                    </w:rPr>
                                    <w:t>01 Jan</w:t>
                                  </w:r>
                                  <w:r w:rsidRPr="009C52E8">
                                    <w:rPr>
                                      <w:szCs w:val="22"/>
                                    </w:rPr>
                                    <w:t xml:space="preserve"> - 31 Dec 2012</w:t>
                                  </w:r>
                                </w:p>
                              </w:tc>
                            </w:tr>
                          </w:tbl>
                          <w:p w:rsidR="00384042" w:rsidRDefault="00384042" w:rsidP="00A97C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pt;margin-top:29.9pt;width:469pt;height:29.85pt;z-index:25166438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" stroked="f">
                <v:fill opacity="0"/>
                <v:textbox inset="0,0,0,0">
                  <w:txbxContent>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8"/>
                        <w:gridCol w:w="5180"/>
                      </w:tblGrid>
                      <w:tr w:rsidR="00384042" w:rsidRPr="009C52E8" w:rsidTr="00A53B31">
                        <w:trPr>
                          <w:trHeight w:val="273"/>
                        </w:trPr>
                        <w:tc>
                          <w:tcPr>
                            <w:tcW w:w="4058" w:type="dxa"/>
                            <w:tcBorders>
                              <w:right w:val="single" w:sz="4" w:space="0" w:color="000000"/>
                            </w:tcBorders>
                            <w:shd w:val="clear" w:color="auto" w:fill="C4BC96" w:themeFill="background2" w:themeFillShade="BF"/>
                            <w:vAlign w:val="center"/>
                          </w:tcPr>
                          <w:p w:rsidR="00384042" w:rsidRPr="009C52E8" w:rsidRDefault="00384042" w:rsidP="00A53B31">
                            <w:pPr>
                              <w:snapToGrid w:val="0"/>
                              <w:spacing w:before="60" w:after="60"/>
                              <w:rPr>
                                <w:szCs w:val="22"/>
                              </w:rPr>
                            </w:pPr>
                            <w:r w:rsidRPr="009C52E8">
                              <w:rPr>
                                <w:szCs w:val="22"/>
                              </w:rPr>
                              <w:t xml:space="preserve">Period covered by this report: </w:t>
                            </w:r>
                          </w:p>
                        </w:tc>
                        <w:tc>
                          <w:tcPr>
                            <w:tcW w:w="5180"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384042" w:rsidRPr="009C52E8" w:rsidRDefault="00384042" w:rsidP="00A53B31">
                            <w:pPr>
                              <w:snapToGrid w:val="0"/>
                              <w:spacing w:before="60" w:after="60"/>
                              <w:jc w:val="center"/>
                              <w:rPr>
                                <w:szCs w:val="22"/>
                              </w:rPr>
                            </w:pPr>
                            <w:r>
                              <w:rPr>
                                <w:szCs w:val="22"/>
                              </w:rPr>
                              <w:t>01 Jan</w:t>
                            </w:r>
                            <w:r w:rsidRPr="009C52E8">
                              <w:rPr>
                                <w:szCs w:val="22"/>
                              </w:rPr>
                              <w:t xml:space="preserve"> - 31 Dec 2012</w:t>
                            </w:r>
                          </w:p>
                        </w:tc>
                      </w:tr>
                    </w:tbl>
                    <w:p w:rsidR="00384042" w:rsidRDefault="00384042" w:rsidP="00A97C20"/>
                  </w:txbxContent>
                </v:textbox>
                <w10:wrap type="square" side="largest" anchorx="margin"/>
              </v:shape>
            </w:pict>
          </mc:Fallback>
        </mc:AlternateContent>
      </w:r>
    </w:p>
    <w:tbl>
      <w:tblPr>
        <w:tblW w:w="0" w:type="auto"/>
        <w:tblInd w:w="58" w:type="dxa"/>
        <w:tblLayout w:type="fixed"/>
        <w:tblCellMar>
          <w:top w:w="58" w:type="dxa"/>
          <w:left w:w="58" w:type="dxa"/>
          <w:right w:w="58" w:type="dxa"/>
        </w:tblCellMar>
        <w:tblLook w:val="0000" w:firstRow="0" w:lastRow="0" w:firstColumn="0" w:lastColumn="0" w:noHBand="0" w:noVBand="0"/>
      </w:tblPr>
      <w:tblGrid>
        <w:gridCol w:w="4193"/>
        <w:gridCol w:w="5169"/>
      </w:tblGrid>
      <w:tr w:rsidR="00A97C20" w:rsidRPr="0025459C" w:rsidTr="00A53B31">
        <w:trPr>
          <w:trHeight w:val="253"/>
        </w:trPr>
        <w:tc>
          <w:tcPr>
            <w:tcW w:w="4193" w:type="dxa"/>
            <w:tcBorders>
              <w:top w:val="single" w:sz="4" w:space="0" w:color="000000"/>
              <w:left w:val="single" w:sz="4" w:space="0" w:color="000000"/>
              <w:bottom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Annual Budget (US$) </w:t>
            </w:r>
          </w:p>
        </w:tc>
        <w:tc>
          <w:tcPr>
            <w:tcW w:w="5169" w:type="dxa"/>
            <w:tcBorders>
              <w:top w:val="single" w:sz="4" w:space="0" w:color="000000"/>
              <w:left w:val="single" w:sz="4" w:space="0" w:color="000000"/>
              <w:bottom w:val="single" w:sz="4" w:space="0" w:color="000000"/>
              <w:right w:val="single" w:sz="4" w:space="0" w:color="000000"/>
            </w:tcBorders>
            <w:shd w:val="clear" w:color="auto" w:fill="C4BC96" w:themeFill="background2" w:themeFillShade="BF"/>
            <w:vAlign w:val="center"/>
          </w:tcPr>
          <w:p w:rsidR="00A97C20" w:rsidRPr="0025459C" w:rsidRDefault="00A97C20" w:rsidP="00A53B31">
            <w:pPr>
              <w:snapToGrid w:val="0"/>
              <w:spacing w:before="120" w:after="120" w:line="360" w:lineRule="auto"/>
              <w:jc w:val="center"/>
              <w:rPr>
                <w:rFonts w:asciiTheme="minorHAnsi" w:hAnsiTheme="minorHAnsi" w:cstheme="minorHAnsi"/>
                <w:szCs w:val="22"/>
              </w:rPr>
            </w:pPr>
            <w:r w:rsidRPr="0025459C">
              <w:rPr>
                <w:rFonts w:asciiTheme="minorHAnsi" w:hAnsiTheme="minorHAnsi" w:cstheme="minorHAnsi"/>
                <w:szCs w:val="22"/>
              </w:rPr>
              <w:t xml:space="preserve">Accrued Expenditure (US$) </w:t>
            </w:r>
          </w:p>
        </w:tc>
      </w:tr>
      <w:tr w:rsidR="00A97C20" w:rsidRPr="009C52E8" w:rsidTr="00A53B31">
        <w:trPr>
          <w:trHeight w:val="464"/>
        </w:trPr>
        <w:tc>
          <w:tcPr>
            <w:tcW w:w="4193" w:type="dxa"/>
            <w:tcBorders>
              <w:top w:val="single" w:sz="4" w:space="0" w:color="000000"/>
              <w:left w:val="single" w:sz="4" w:space="0" w:color="000000"/>
              <w:bottom w:val="single" w:sz="4" w:space="0" w:color="000000"/>
            </w:tcBorders>
          </w:tcPr>
          <w:p w:rsidR="00A97C20" w:rsidRPr="009C52E8" w:rsidRDefault="00A97C20" w:rsidP="00A53B3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US$ </w:t>
            </w:r>
            <w:r w:rsidR="00646B62">
              <w:rPr>
                <w:rFonts w:asciiTheme="minorHAnsi" w:hAnsiTheme="minorHAnsi" w:cstheme="minorHAnsi"/>
                <w:szCs w:val="22"/>
              </w:rPr>
              <w:t>1,729,926</w:t>
            </w:r>
          </w:p>
        </w:tc>
        <w:tc>
          <w:tcPr>
            <w:tcW w:w="51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97C20" w:rsidRPr="009C52E8" w:rsidRDefault="00A97C20" w:rsidP="00A53B31">
            <w:pPr>
              <w:snapToGrid w:val="0"/>
              <w:spacing w:before="120" w:after="120" w:line="360" w:lineRule="auto"/>
              <w:jc w:val="center"/>
              <w:rPr>
                <w:rFonts w:asciiTheme="minorHAnsi" w:hAnsiTheme="minorHAnsi" w:cstheme="minorHAnsi"/>
                <w:color w:val="FF0000"/>
                <w:szCs w:val="22"/>
              </w:rPr>
            </w:pPr>
            <w:r w:rsidRPr="009C52E8">
              <w:rPr>
                <w:rFonts w:asciiTheme="minorHAnsi" w:hAnsiTheme="minorHAnsi" w:cstheme="minorHAnsi"/>
                <w:szCs w:val="22"/>
              </w:rPr>
              <w:t xml:space="preserve"> </w:t>
            </w:r>
            <w:r w:rsidR="00646B62">
              <w:rPr>
                <w:rFonts w:asciiTheme="minorHAnsi" w:hAnsiTheme="minorHAnsi" w:cstheme="minorHAnsi"/>
                <w:szCs w:val="22"/>
              </w:rPr>
              <w:t>N/A</w:t>
            </w:r>
          </w:p>
        </w:tc>
      </w:tr>
    </w:tbl>
    <w:p w:rsidR="00A97C20" w:rsidRDefault="00A97C20" w:rsidP="00F53822">
      <w:pPr>
        <w:jc w:val="center"/>
        <w:rPr>
          <w:b/>
        </w:rPr>
      </w:pPr>
      <w:r>
        <w:rPr>
          <w:b/>
        </w:rPr>
        <w:br w:type="page"/>
      </w:r>
    </w:p>
    <w:p w:rsidR="008C5E48" w:rsidRDefault="005C23E2">
      <w:pPr>
        <w:snapToGrid w:val="0"/>
        <w:spacing w:before="60"/>
        <w:ind w:right="176"/>
        <w:jc w:val="center"/>
        <w:rPr>
          <w:b/>
        </w:rPr>
      </w:pPr>
      <w:r>
        <w:rPr>
          <w:b/>
        </w:rPr>
        <w:lastRenderedPageBreak/>
        <w:t>PROJECT PERFORMANCE AND RESULTS</w:t>
      </w:r>
    </w:p>
    <w:p w:rsidR="008C5E48" w:rsidRDefault="005C23E2" w:rsidP="007D5225">
      <w:pPr>
        <w:tabs>
          <w:tab w:val="left" w:pos="2880"/>
        </w:tabs>
        <w:rPr>
          <w:b/>
          <w:szCs w:val="22"/>
        </w:rPr>
      </w:pPr>
      <w:r>
        <w:rPr>
          <w:b/>
          <w:szCs w:val="22"/>
        </w:rPr>
        <w:t xml:space="preserve">1. BACKGROUND </w:t>
      </w:r>
    </w:p>
    <w:p w:rsidR="00953605" w:rsidRPr="00953605" w:rsidRDefault="00953605" w:rsidP="00596D91">
      <w:pPr>
        <w:tabs>
          <w:tab w:val="left" w:pos="2880"/>
        </w:tabs>
        <w:jc w:val="both"/>
        <w:rPr>
          <w:szCs w:val="22"/>
          <w:lang w:val="en-GB"/>
        </w:rPr>
      </w:pPr>
      <w:r w:rsidRPr="00953605">
        <w:rPr>
          <w:szCs w:val="22"/>
          <w:lang w:val="en-GB"/>
        </w:rPr>
        <w:t xml:space="preserve">UNDP has been implementing the Human Development Initiative (HDI) in Myanmar since 1994 to provide support to poor communities in areas of food security, water and sanitation, primary health care, environment, HIV/AIDS, and training and primary education. </w:t>
      </w:r>
    </w:p>
    <w:p w:rsidR="001253F4" w:rsidRDefault="00953605" w:rsidP="00596D91">
      <w:pPr>
        <w:tabs>
          <w:tab w:val="left" w:pos="2880"/>
        </w:tabs>
        <w:jc w:val="both"/>
        <w:rPr>
          <w:szCs w:val="22"/>
          <w:lang w:val="en-GB"/>
        </w:rPr>
      </w:pPr>
      <w:r w:rsidRPr="00953605">
        <w:rPr>
          <w:szCs w:val="22"/>
          <w:lang w:val="en-GB"/>
        </w:rPr>
        <w:t xml:space="preserve">In 1997, during the second phase of HDI, UNDP introduced the microfinance project, “A Sustainable Microfinance to Improve the Livelihoods of the Poor”, in Myanmar through the technical expertise of three internationally recognized Microfinance Institutions (MFIs) - </w:t>
      </w:r>
      <w:proofErr w:type="spellStart"/>
      <w:r w:rsidRPr="00953605">
        <w:rPr>
          <w:szCs w:val="22"/>
          <w:lang w:val="en-GB"/>
        </w:rPr>
        <w:t>Grameen</w:t>
      </w:r>
      <w:proofErr w:type="spellEnd"/>
      <w:r w:rsidRPr="00953605">
        <w:rPr>
          <w:szCs w:val="22"/>
          <w:lang w:val="en-GB"/>
        </w:rPr>
        <w:t xml:space="preserve"> Trust (Bangladesh), GRET (France) and PACT Institute (USA). These three organizations established microfinance operations in three regions of the country, namely the </w:t>
      </w:r>
      <w:proofErr w:type="spellStart"/>
      <w:r w:rsidRPr="00953605">
        <w:rPr>
          <w:szCs w:val="22"/>
          <w:lang w:val="en-GB"/>
        </w:rPr>
        <w:t>Ayeyarwaddy</w:t>
      </w:r>
      <w:proofErr w:type="spellEnd"/>
      <w:r w:rsidRPr="00953605">
        <w:rPr>
          <w:szCs w:val="22"/>
          <w:lang w:val="en-GB"/>
        </w:rPr>
        <w:t xml:space="preserve"> Delta (by </w:t>
      </w:r>
      <w:proofErr w:type="spellStart"/>
      <w:r w:rsidRPr="00953605">
        <w:rPr>
          <w:szCs w:val="22"/>
          <w:lang w:val="en-GB"/>
        </w:rPr>
        <w:t>Grameen</w:t>
      </w:r>
      <w:proofErr w:type="spellEnd"/>
      <w:r w:rsidRPr="00953605">
        <w:rPr>
          <w:szCs w:val="22"/>
          <w:lang w:val="en-GB"/>
        </w:rPr>
        <w:t xml:space="preserve">), the Dry Zone (by PACT) and Southern Shan State (by GRET). In 2003, the </w:t>
      </w:r>
      <w:proofErr w:type="spellStart"/>
      <w:r w:rsidRPr="00953605">
        <w:rPr>
          <w:szCs w:val="22"/>
          <w:lang w:val="en-GB"/>
        </w:rPr>
        <w:t>Grameen</w:t>
      </w:r>
      <w:proofErr w:type="spellEnd"/>
      <w:r w:rsidRPr="00953605">
        <w:rPr>
          <w:szCs w:val="22"/>
          <w:lang w:val="en-GB"/>
        </w:rPr>
        <w:t xml:space="preserve"> Trust microfinance operation was taken over by the EDA Rural System (Pvt) Ltd (India). </w:t>
      </w:r>
    </w:p>
    <w:p w:rsidR="00953605" w:rsidRPr="00953605" w:rsidRDefault="00953605" w:rsidP="00596D91">
      <w:pPr>
        <w:tabs>
          <w:tab w:val="left" w:pos="2880"/>
        </w:tabs>
        <w:jc w:val="both"/>
        <w:rPr>
          <w:szCs w:val="22"/>
          <w:lang w:val="en-GB"/>
        </w:rPr>
      </w:pPr>
      <w:r w:rsidRPr="00953605">
        <w:rPr>
          <w:szCs w:val="22"/>
          <w:lang w:val="en-GB"/>
        </w:rPr>
        <w:t>The three operations were consolidated in January 2006 and PACT Myanmar assumed the role of sole supplier for the UNDP supported microfinance project. The project has grown to be the largest retailer of financial services to the poor in Myanmar.</w:t>
      </w:r>
      <w:r w:rsidR="007A4B21">
        <w:rPr>
          <w:szCs w:val="22"/>
          <w:lang w:val="en-GB"/>
        </w:rPr>
        <w:t xml:space="preserve">  It provided</w:t>
      </w:r>
      <w:r w:rsidRPr="00953605">
        <w:rPr>
          <w:szCs w:val="22"/>
          <w:lang w:val="en-GB"/>
        </w:rPr>
        <w:t xml:space="preserve"> services to more than ½ million active clients.  The scal</w:t>
      </w:r>
      <w:r w:rsidR="007A4B21">
        <w:rPr>
          <w:szCs w:val="22"/>
          <w:lang w:val="en-GB"/>
        </w:rPr>
        <w:t>e and quality of the programme wa</w:t>
      </w:r>
      <w:r w:rsidRPr="00953605">
        <w:rPr>
          <w:szCs w:val="22"/>
          <w:lang w:val="en-GB"/>
        </w:rPr>
        <w:t xml:space="preserve">s also helping to establish proper norms and quality standards for many organisations seeking to start microfinance programmes.  </w:t>
      </w:r>
      <w:r w:rsidR="00056B18">
        <w:rPr>
          <w:szCs w:val="22"/>
          <w:lang w:val="en-GB"/>
        </w:rPr>
        <w:t>There were totally four</w:t>
      </w:r>
      <w:r w:rsidR="00056B18" w:rsidRPr="00056B18">
        <w:rPr>
          <w:szCs w:val="22"/>
          <w:lang w:val="en-GB"/>
        </w:rPr>
        <w:t xml:space="preserve"> donors have contributed funding to the UNDP Microfinance project since 2008: </w:t>
      </w:r>
      <w:r w:rsidR="00056B18">
        <w:rPr>
          <w:szCs w:val="22"/>
          <w:lang w:val="en-GB"/>
        </w:rPr>
        <w:t xml:space="preserve">UNDP, </w:t>
      </w:r>
      <w:r w:rsidR="00056B18" w:rsidRPr="00056B18">
        <w:rPr>
          <w:szCs w:val="22"/>
          <w:lang w:val="en-GB"/>
        </w:rPr>
        <w:t xml:space="preserve">USAID, DANIDA (Denmark), </w:t>
      </w:r>
      <w:r w:rsidR="00056B18">
        <w:rPr>
          <w:szCs w:val="22"/>
          <w:lang w:val="en-GB"/>
        </w:rPr>
        <w:t xml:space="preserve">and </w:t>
      </w:r>
      <w:r w:rsidR="00056B18" w:rsidRPr="00056B18">
        <w:rPr>
          <w:szCs w:val="22"/>
          <w:lang w:val="en-GB"/>
        </w:rPr>
        <w:t>DFID (UK)</w:t>
      </w:r>
      <w:r w:rsidR="00056B18">
        <w:rPr>
          <w:szCs w:val="22"/>
          <w:lang w:val="en-GB"/>
        </w:rPr>
        <w:t>.</w:t>
      </w:r>
    </w:p>
    <w:p w:rsidR="00953605" w:rsidRPr="00953605" w:rsidRDefault="00953605" w:rsidP="00596D91">
      <w:pPr>
        <w:tabs>
          <w:tab w:val="left" w:pos="2880"/>
        </w:tabs>
        <w:jc w:val="both"/>
        <w:rPr>
          <w:szCs w:val="22"/>
          <w:lang w:val="en-GB"/>
        </w:rPr>
      </w:pPr>
      <w:r w:rsidRPr="00953605">
        <w:rPr>
          <w:szCs w:val="22"/>
          <w:lang w:val="en-GB"/>
        </w:rPr>
        <w:t xml:space="preserve">In 2011 UNDP had reached an agreement to receive funding from </w:t>
      </w:r>
      <w:r w:rsidR="00056B18">
        <w:rPr>
          <w:szCs w:val="22"/>
          <w:lang w:val="en-GB"/>
        </w:rPr>
        <w:t>Livelihood and Food Security Trust Fund (</w:t>
      </w:r>
      <w:r w:rsidRPr="00953605">
        <w:rPr>
          <w:szCs w:val="22"/>
          <w:lang w:val="en-GB"/>
        </w:rPr>
        <w:t>LIFT</w:t>
      </w:r>
      <w:r w:rsidR="00056B18">
        <w:rPr>
          <w:szCs w:val="22"/>
          <w:lang w:val="en-GB"/>
        </w:rPr>
        <w:t>)</w:t>
      </w:r>
      <w:r w:rsidRPr="00953605">
        <w:rPr>
          <w:szCs w:val="22"/>
          <w:lang w:val="en-GB"/>
        </w:rPr>
        <w:t xml:space="preserve"> for a three year period allowing the microfinance project to outreach its services to an additional ten townships through three implementing Partners (PACT, Save the Children and GRET).  According to the agreement to extend v</w:t>
      </w:r>
      <w:r w:rsidR="007A4B21">
        <w:rPr>
          <w:szCs w:val="22"/>
          <w:lang w:val="en-GB"/>
        </w:rPr>
        <w:t>illage outreach capacity, PACT wa</w:t>
      </w:r>
      <w:r w:rsidRPr="00953605">
        <w:rPr>
          <w:szCs w:val="22"/>
          <w:lang w:val="en-GB"/>
        </w:rPr>
        <w:t xml:space="preserve">s to expand to a further five townships, namely </w:t>
      </w:r>
      <w:proofErr w:type="spellStart"/>
      <w:r w:rsidRPr="00953605">
        <w:rPr>
          <w:szCs w:val="22"/>
          <w:lang w:val="en-GB"/>
        </w:rPr>
        <w:t>Pakokku</w:t>
      </w:r>
      <w:proofErr w:type="spellEnd"/>
      <w:r w:rsidRPr="00953605">
        <w:rPr>
          <w:szCs w:val="22"/>
          <w:lang w:val="en-GB"/>
        </w:rPr>
        <w:t xml:space="preserve"> from </w:t>
      </w:r>
      <w:proofErr w:type="spellStart"/>
      <w:r w:rsidRPr="00953605">
        <w:rPr>
          <w:szCs w:val="22"/>
          <w:lang w:val="en-GB"/>
        </w:rPr>
        <w:t>Magway</w:t>
      </w:r>
      <w:proofErr w:type="spellEnd"/>
      <w:r w:rsidRPr="00953605">
        <w:rPr>
          <w:szCs w:val="22"/>
          <w:lang w:val="en-GB"/>
        </w:rPr>
        <w:t xml:space="preserve"> Region, </w:t>
      </w:r>
      <w:proofErr w:type="spellStart"/>
      <w:r w:rsidRPr="00953605">
        <w:rPr>
          <w:szCs w:val="22"/>
          <w:lang w:val="en-GB"/>
        </w:rPr>
        <w:t>Naung</w:t>
      </w:r>
      <w:proofErr w:type="spellEnd"/>
      <w:r w:rsidRPr="00953605">
        <w:rPr>
          <w:szCs w:val="22"/>
          <w:lang w:val="en-GB"/>
        </w:rPr>
        <w:t xml:space="preserve"> Cho and </w:t>
      </w:r>
      <w:proofErr w:type="spellStart"/>
      <w:r w:rsidRPr="00953605">
        <w:rPr>
          <w:szCs w:val="22"/>
          <w:lang w:val="en-GB"/>
        </w:rPr>
        <w:t>Kyauk</w:t>
      </w:r>
      <w:proofErr w:type="spellEnd"/>
      <w:r w:rsidRPr="00953605">
        <w:rPr>
          <w:szCs w:val="22"/>
          <w:lang w:val="en-GB"/>
        </w:rPr>
        <w:t xml:space="preserve"> Me’ from Northern Shan State and </w:t>
      </w:r>
      <w:proofErr w:type="spellStart"/>
      <w:r w:rsidRPr="00953605">
        <w:rPr>
          <w:szCs w:val="22"/>
          <w:lang w:val="en-GB"/>
        </w:rPr>
        <w:t>Momauk</w:t>
      </w:r>
      <w:proofErr w:type="spellEnd"/>
      <w:r w:rsidRPr="00953605">
        <w:rPr>
          <w:szCs w:val="22"/>
          <w:lang w:val="en-GB"/>
        </w:rPr>
        <w:t xml:space="preserve"> and </w:t>
      </w:r>
      <w:proofErr w:type="spellStart"/>
      <w:r w:rsidRPr="00953605">
        <w:rPr>
          <w:szCs w:val="22"/>
          <w:lang w:val="en-GB"/>
        </w:rPr>
        <w:t>Mansi</w:t>
      </w:r>
      <w:proofErr w:type="spellEnd"/>
      <w:r w:rsidRPr="00953605">
        <w:rPr>
          <w:szCs w:val="22"/>
          <w:lang w:val="en-GB"/>
        </w:rPr>
        <w:t xml:space="preserve"> from </w:t>
      </w:r>
      <w:proofErr w:type="spellStart"/>
      <w:r w:rsidRPr="00953605">
        <w:rPr>
          <w:szCs w:val="22"/>
          <w:lang w:val="en-GB"/>
        </w:rPr>
        <w:t>K</w:t>
      </w:r>
      <w:r w:rsidR="007A4B21">
        <w:rPr>
          <w:szCs w:val="22"/>
          <w:lang w:val="en-GB"/>
        </w:rPr>
        <w:t>achin</w:t>
      </w:r>
      <w:proofErr w:type="spellEnd"/>
      <w:r w:rsidR="007A4B21">
        <w:rPr>
          <w:szCs w:val="22"/>
          <w:lang w:val="en-GB"/>
        </w:rPr>
        <w:t xml:space="preserve"> State, Save the Children wa</w:t>
      </w:r>
      <w:r w:rsidRPr="00953605">
        <w:rPr>
          <w:szCs w:val="22"/>
          <w:lang w:val="en-GB"/>
        </w:rPr>
        <w:t>s to implement in one township-</w:t>
      </w:r>
      <w:proofErr w:type="spellStart"/>
      <w:r w:rsidRPr="00953605">
        <w:rPr>
          <w:szCs w:val="22"/>
          <w:lang w:val="en-GB"/>
        </w:rPr>
        <w:t>Kanma</w:t>
      </w:r>
      <w:proofErr w:type="spellEnd"/>
      <w:r w:rsidRPr="00953605">
        <w:rPr>
          <w:szCs w:val="22"/>
          <w:lang w:val="en-GB"/>
        </w:rPr>
        <w:t xml:space="preserve"> in </w:t>
      </w:r>
      <w:proofErr w:type="spellStart"/>
      <w:r w:rsidRPr="00953605">
        <w:rPr>
          <w:szCs w:val="22"/>
          <w:lang w:val="en-GB"/>
        </w:rPr>
        <w:t>Magway</w:t>
      </w:r>
      <w:proofErr w:type="spellEnd"/>
      <w:r w:rsidRPr="00953605">
        <w:rPr>
          <w:szCs w:val="22"/>
          <w:lang w:val="en-GB"/>
        </w:rPr>
        <w:t xml:space="preserve"> Region; and GRET in four townships of Northern Chin State - </w:t>
      </w:r>
      <w:proofErr w:type="spellStart"/>
      <w:r w:rsidRPr="00953605">
        <w:rPr>
          <w:szCs w:val="22"/>
          <w:lang w:val="en-GB"/>
        </w:rPr>
        <w:t>Hakha</w:t>
      </w:r>
      <w:proofErr w:type="spellEnd"/>
      <w:r w:rsidRPr="00953605">
        <w:rPr>
          <w:szCs w:val="22"/>
          <w:lang w:val="en-GB"/>
        </w:rPr>
        <w:t xml:space="preserve">, </w:t>
      </w:r>
      <w:proofErr w:type="spellStart"/>
      <w:r w:rsidRPr="00953605">
        <w:rPr>
          <w:szCs w:val="22"/>
          <w:lang w:val="en-GB"/>
        </w:rPr>
        <w:t>Falam</w:t>
      </w:r>
      <w:proofErr w:type="spellEnd"/>
      <w:r w:rsidRPr="00953605">
        <w:rPr>
          <w:szCs w:val="22"/>
          <w:lang w:val="en-GB"/>
        </w:rPr>
        <w:t xml:space="preserve">, </w:t>
      </w:r>
      <w:proofErr w:type="spellStart"/>
      <w:r w:rsidRPr="00953605">
        <w:rPr>
          <w:szCs w:val="22"/>
          <w:lang w:val="en-GB"/>
        </w:rPr>
        <w:t>Tediem</w:t>
      </w:r>
      <w:proofErr w:type="spellEnd"/>
      <w:r w:rsidRPr="00953605">
        <w:rPr>
          <w:szCs w:val="22"/>
          <w:lang w:val="en-GB"/>
        </w:rPr>
        <w:t xml:space="preserve"> and </w:t>
      </w:r>
      <w:proofErr w:type="spellStart"/>
      <w:r w:rsidRPr="00953605">
        <w:rPr>
          <w:szCs w:val="22"/>
          <w:lang w:val="en-GB"/>
        </w:rPr>
        <w:t>Thantlang</w:t>
      </w:r>
      <w:proofErr w:type="spellEnd"/>
      <w:r w:rsidRPr="00953605">
        <w:rPr>
          <w:szCs w:val="22"/>
          <w:lang w:val="en-GB"/>
        </w:rPr>
        <w:t xml:space="preserve">.  </w:t>
      </w:r>
    </w:p>
    <w:p w:rsidR="00953605" w:rsidRPr="00953605" w:rsidRDefault="00953605" w:rsidP="00596D91">
      <w:pPr>
        <w:tabs>
          <w:tab w:val="left" w:pos="2880"/>
        </w:tabs>
        <w:jc w:val="both"/>
        <w:rPr>
          <w:szCs w:val="22"/>
          <w:lang w:val="en-GB"/>
        </w:rPr>
      </w:pPr>
      <w:r w:rsidRPr="00953605">
        <w:rPr>
          <w:szCs w:val="22"/>
          <w:lang w:val="en-GB"/>
        </w:rPr>
        <w:t>The LIFT funding to the microfinance project, under its country-wide livelihood support progr</w:t>
      </w:r>
      <w:r w:rsidR="007A4B21">
        <w:rPr>
          <w:szCs w:val="22"/>
          <w:lang w:val="en-GB"/>
        </w:rPr>
        <w:t>amme, earmarked a total of US$ 5.99</w:t>
      </w:r>
      <w:r w:rsidRPr="00953605">
        <w:rPr>
          <w:szCs w:val="22"/>
          <w:lang w:val="en-GB"/>
        </w:rPr>
        <w:t xml:space="preserve"> million over a period of three years from June 2011 to June 2014.       Although the contract with LIFT was signed in June 2011, a number of unintended internal procedural issues had to be resolved between UNDP and the three implementing partners. Additionally, the sharp fall of the exchange rate in the latter half of 2011 negatively affected the budget for loans and the contractual negotiations with implementing partners’ headquarters had to be done. Thus, contract between UNDP and PACT could only be signed in September 2011 and implementation of the MF program could start in November 2011. Even before signing the contract, PACT had started preparatory works, such as scouting to those new expansion townships, process of recruiting staff and logistic arrangement. As signing the contract had been delayed earlier, the funds for the inception period (June to August 2011) could not be transferred to PACT until the end of December 2011.  Contracts with other partners (SC and GRET) were signed in January and February 2012 and they could only start implementing activities in March 2012. </w:t>
      </w:r>
      <w:r w:rsidR="001253F4" w:rsidRPr="00437CE3">
        <w:rPr>
          <w:szCs w:val="22"/>
          <w:lang w:val="en-GB"/>
        </w:rPr>
        <w:t xml:space="preserve">At end </w:t>
      </w:r>
      <w:r w:rsidR="00646B62" w:rsidRPr="00437CE3">
        <w:rPr>
          <w:szCs w:val="22"/>
          <w:lang w:val="en-GB"/>
        </w:rPr>
        <w:t>of June 2013</w:t>
      </w:r>
      <w:r w:rsidRPr="00437CE3">
        <w:rPr>
          <w:szCs w:val="22"/>
          <w:lang w:val="en-GB"/>
        </w:rPr>
        <w:t xml:space="preserve">, </w:t>
      </w:r>
      <w:r w:rsidR="007A4B21" w:rsidRPr="00437CE3">
        <w:rPr>
          <w:szCs w:val="22"/>
          <w:lang w:val="en-GB"/>
        </w:rPr>
        <w:t>UNDP Microfinance project that ha</w:t>
      </w:r>
      <w:r w:rsidRPr="00437CE3">
        <w:rPr>
          <w:szCs w:val="22"/>
          <w:lang w:val="en-GB"/>
        </w:rPr>
        <w:t>s being implemented by PACT, SC, and GRET was operational in 32 to</w:t>
      </w:r>
      <w:r w:rsidR="007A4B21" w:rsidRPr="00437CE3">
        <w:rPr>
          <w:szCs w:val="22"/>
          <w:lang w:val="en-GB"/>
        </w:rPr>
        <w:t>wnships cover</w:t>
      </w:r>
      <w:r w:rsidR="00AC381C" w:rsidRPr="00437CE3">
        <w:rPr>
          <w:szCs w:val="22"/>
          <w:lang w:val="en-GB"/>
        </w:rPr>
        <w:t>ing more t</w:t>
      </w:r>
      <w:r w:rsidR="00306154" w:rsidRPr="00437CE3">
        <w:rPr>
          <w:szCs w:val="22"/>
          <w:lang w:val="en-GB"/>
        </w:rPr>
        <w:t>han 6,195</w:t>
      </w:r>
      <w:r w:rsidRPr="00437CE3">
        <w:rPr>
          <w:szCs w:val="22"/>
          <w:lang w:val="en-GB"/>
        </w:rPr>
        <w:t xml:space="preserve"> village</w:t>
      </w:r>
      <w:r w:rsidR="00306154" w:rsidRPr="00437CE3">
        <w:rPr>
          <w:szCs w:val="22"/>
          <w:lang w:val="en-GB"/>
        </w:rPr>
        <w:t>s and 226</w:t>
      </w:r>
      <w:r w:rsidR="007A4B21" w:rsidRPr="00437CE3">
        <w:rPr>
          <w:szCs w:val="22"/>
          <w:lang w:val="en-GB"/>
        </w:rPr>
        <w:t xml:space="preserve"> w</w:t>
      </w:r>
      <w:r w:rsidR="00AC381C" w:rsidRPr="00437CE3">
        <w:rPr>
          <w:szCs w:val="22"/>
          <w:lang w:val="en-GB"/>
        </w:rPr>
        <w:t xml:space="preserve">ards reaching </w:t>
      </w:r>
      <w:r w:rsidR="00437CE3" w:rsidRPr="00437CE3">
        <w:rPr>
          <w:szCs w:val="22"/>
          <w:lang w:val="en-GB"/>
        </w:rPr>
        <w:t>418,620</w:t>
      </w:r>
      <w:r w:rsidR="001253F4" w:rsidRPr="00437CE3">
        <w:rPr>
          <w:szCs w:val="22"/>
          <w:lang w:val="en-GB"/>
        </w:rPr>
        <w:t xml:space="preserve"> active</w:t>
      </w:r>
      <w:r w:rsidR="00AC381C" w:rsidRPr="00437CE3">
        <w:rPr>
          <w:szCs w:val="22"/>
          <w:lang w:val="en-GB"/>
        </w:rPr>
        <w:t xml:space="preserve"> </w:t>
      </w:r>
      <w:r w:rsidR="007A4B21" w:rsidRPr="00437CE3">
        <w:rPr>
          <w:szCs w:val="22"/>
          <w:lang w:val="en-GB"/>
        </w:rPr>
        <w:t>clients</w:t>
      </w:r>
      <w:r w:rsidR="00437CE3" w:rsidRPr="00437CE3">
        <w:rPr>
          <w:szCs w:val="22"/>
          <w:lang w:val="en-GB"/>
        </w:rPr>
        <w:t>.</w:t>
      </w:r>
      <w:r w:rsidRPr="00953605">
        <w:rPr>
          <w:szCs w:val="22"/>
          <w:lang w:val="en-GB"/>
        </w:rPr>
        <w:t xml:space="preserve"> </w:t>
      </w:r>
    </w:p>
    <w:p w:rsidR="008C5E48" w:rsidRPr="0078134A" w:rsidRDefault="005C23E2" w:rsidP="00BD691A">
      <w:r w:rsidRPr="0078134A">
        <w:rPr>
          <w:b/>
        </w:rPr>
        <w:lastRenderedPageBreak/>
        <w:t xml:space="preserve">2. PROJECT PURPOSE </w:t>
      </w:r>
    </w:p>
    <w:p w:rsidR="00A53B31" w:rsidRDefault="00F3763F" w:rsidP="00F3763F">
      <w:pPr>
        <w:jc w:val="both"/>
        <w:rPr>
          <w:bCs/>
          <w:szCs w:val="22"/>
          <w:lang w:val="en-GB"/>
        </w:rPr>
      </w:pPr>
      <w:r w:rsidRPr="00C34104">
        <w:rPr>
          <w:bCs/>
          <w:szCs w:val="22"/>
          <w:lang w:val="en-GB"/>
        </w:rPr>
        <w:t xml:space="preserve">The need for credit in the rural economy is substantial in Myanmar as present MF actors can </w:t>
      </w:r>
      <w:r w:rsidR="00746D84">
        <w:rPr>
          <w:bCs/>
          <w:szCs w:val="22"/>
          <w:lang w:val="en-GB"/>
        </w:rPr>
        <w:t xml:space="preserve">just </w:t>
      </w:r>
      <w:r w:rsidRPr="00C34104">
        <w:rPr>
          <w:bCs/>
          <w:szCs w:val="22"/>
          <w:lang w:val="en-GB"/>
        </w:rPr>
        <w:t xml:space="preserve">serve </w:t>
      </w:r>
      <w:r w:rsidR="0006580C">
        <w:rPr>
          <w:bCs/>
          <w:szCs w:val="22"/>
          <w:lang w:val="en-GB"/>
        </w:rPr>
        <w:t>a meagre portion</w:t>
      </w:r>
      <w:r w:rsidRPr="00C34104">
        <w:rPr>
          <w:bCs/>
          <w:szCs w:val="22"/>
          <w:lang w:val="en-GB"/>
        </w:rPr>
        <w:t xml:space="preserve"> of the country population</w:t>
      </w:r>
      <w:r w:rsidR="0006580C">
        <w:rPr>
          <w:bCs/>
          <w:szCs w:val="22"/>
          <w:lang w:val="en-GB"/>
        </w:rPr>
        <w:t xml:space="preserve">, where </w:t>
      </w:r>
      <w:r w:rsidR="00F072F6">
        <w:rPr>
          <w:bCs/>
          <w:szCs w:val="22"/>
          <w:lang w:val="en-GB"/>
        </w:rPr>
        <w:t xml:space="preserve">UNDP </w:t>
      </w:r>
      <w:r w:rsidR="0006580C">
        <w:rPr>
          <w:bCs/>
          <w:szCs w:val="22"/>
          <w:lang w:val="en-GB"/>
        </w:rPr>
        <w:t xml:space="preserve">MF </w:t>
      </w:r>
      <w:r w:rsidR="00F072F6">
        <w:rPr>
          <w:bCs/>
          <w:szCs w:val="22"/>
          <w:lang w:val="en-GB"/>
        </w:rPr>
        <w:t xml:space="preserve">project </w:t>
      </w:r>
      <w:r w:rsidR="006F27CD">
        <w:rPr>
          <w:bCs/>
          <w:szCs w:val="22"/>
          <w:lang w:val="en-GB"/>
        </w:rPr>
        <w:t>constitute</w:t>
      </w:r>
      <w:r w:rsidR="0006580C">
        <w:rPr>
          <w:bCs/>
          <w:szCs w:val="22"/>
          <w:lang w:val="en-GB"/>
        </w:rPr>
        <w:t xml:space="preserve"> </w:t>
      </w:r>
      <w:r w:rsidR="0061575D">
        <w:rPr>
          <w:bCs/>
          <w:szCs w:val="22"/>
          <w:lang w:val="en-GB"/>
        </w:rPr>
        <w:t>3.24</w:t>
      </w:r>
      <w:r w:rsidR="0006580C">
        <w:rPr>
          <w:bCs/>
          <w:szCs w:val="22"/>
          <w:lang w:val="en-GB"/>
        </w:rPr>
        <w:t xml:space="preserve">% </w:t>
      </w:r>
      <w:r w:rsidR="0006580C">
        <w:rPr>
          <w:rStyle w:val="FootnoteReference"/>
          <w:bCs/>
          <w:szCs w:val="22"/>
          <w:lang w:val="en-GB"/>
        </w:rPr>
        <w:footnoteReference w:id="1"/>
      </w:r>
      <w:r w:rsidR="0006580C">
        <w:rPr>
          <w:bCs/>
          <w:szCs w:val="22"/>
          <w:lang w:val="en-GB"/>
        </w:rPr>
        <w:t>of total population</w:t>
      </w:r>
      <w:r w:rsidR="00FE2D7F">
        <w:rPr>
          <w:bCs/>
          <w:szCs w:val="22"/>
          <w:lang w:val="en-GB"/>
        </w:rPr>
        <w:t xml:space="preserve"> </w:t>
      </w:r>
      <w:r w:rsidR="00893E68">
        <w:rPr>
          <w:bCs/>
          <w:szCs w:val="22"/>
          <w:lang w:val="en-GB"/>
        </w:rPr>
        <w:t xml:space="preserve">with </w:t>
      </w:r>
      <w:r w:rsidR="00FE2D7F">
        <w:rPr>
          <w:bCs/>
          <w:szCs w:val="22"/>
          <w:lang w:val="en-GB"/>
        </w:rPr>
        <w:t>9</w:t>
      </w:r>
      <w:r w:rsidR="00893E68">
        <w:rPr>
          <w:bCs/>
          <w:szCs w:val="22"/>
          <w:lang w:val="en-GB"/>
        </w:rPr>
        <w:t>2% client market share</w:t>
      </w:r>
      <w:r w:rsidR="00893E68">
        <w:rPr>
          <w:rStyle w:val="FootnoteReference"/>
          <w:bCs/>
          <w:szCs w:val="22"/>
          <w:lang w:val="en-GB"/>
        </w:rPr>
        <w:footnoteReference w:id="2"/>
      </w:r>
      <w:r w:rsidR="0006580C">
        <w:rPr>
          <w:bCs/>
          <w:szCs w:val="22"/>
          <w:lang w:val="en-GB"/>
        </w:rPr>
        <w:t>.</w:t>
      </w:r>
      <w:r w:rsidR="00746D84">
        <w:rPr>
          <w:bCs/>
          <w:szCs w:val="22"/>
          <w:lang w:val="en-GB"/>
        </w:rPr>
        <w:t xml:space="preserve"> It implies that all the MF actors have served </w:t>
      </w:r>
      <w:r w:rsidR="0061575D">
        <w:rPr>
          <w:bCs/>
          <w:szCs w:val="22"/>
          <w:lang w:val="en-GB"/>
        </w:rPr>
        <w:t>3.52</w:t>
      </w:r>
      <w:r w:rsidR="00746D84">
        <w:rPr>
          <w:bCs/>
          <w:szCs w:val="22"/>
          <w:lang w:val="en-GB"/>
        </w:rPr>
        <w:t>% of total population.</w:t>
      </w:r>
      <w:r w:rsidRPr="00C34104">
        <w:rPr>
          <w:bCs/>
          <w:szCs w:val="22"/>
          <w:lang w:val="en-GB"/>
        </w:rPr>
        <w:t xml:space="preserve"> </w:t>
      </w:r>
    </w:p>
    <w:p w:rsidR="00F3763F" w:rsidRPr="00C34104" w:rsidRDefault="00F3763F" w:rsidP="00F3763F">
      <w:pPr>
        <w:jc w:val="both"/>
        <w:rPr>
          <w:szCs w:val="22"/>
          <w:lang w:val="en-GB"/>
        </w:rPr>
      </w:pPr>
      <w:r w:rsidRPr="00C34104">
        <w:rPr>
          <w:bCs/>
          <w:szCs w:val="22"/>
          <w:lang w:val="en-GB"/>
        </w:rPr>
        <w:t>Project purpose is to</w:t>
      </w:r>
      <w:r w:rsidRPr="00C34104">
        <w:rPr>
          <w:szCs w:val="22"/>
          <w:lang w:val="en-GB"/>
        </w:rPr>
        <w:t xml:space="preserve"> contribute to the development and to expand institutional microfinance in rural areas in Myanmar to enable access for poor and vulnerable households to affordable credits to finance livelihood activities that will enhance their incomes and meet their basic needs and food security.</w:t>
      </w:r>
      <w:r>
        <w:rPr>
          <w:szCs w:val="22"/>
          <w:lang w:val="en-GB"/>
        </w:rPr>
        <w:t xml:space="preserve"> In addition to that, women in rural areas will have accessed to credit and </w:t>
      </w:r>
      <w:r w:rsidR="00C5651B">
        <w:rPr>
          <w:szCs w:val="22"/>
          <w:lang w:val="en-GB"/>
        </w:rPr>
        <w:t xml:space="preserve">found themselves </w:t>
      </w:r>
      <w:r w:rsidR="002F40B8">
        <w:rPr>
          <w:szCs w:val="22"/>
          <w:lang w:val="en-GB"/>
        </w:rPr>
        <w:t>empowering in</w:t>
      </w:r>
      <w:r>
        <w:rPr>
          <w:szCs w:val="22"/>
          <w:lang w:val="en-GB"/>
        </w:rPr>
        <w:t xml:space="preserve"> household activities, community activities, business activities and village activities.</w:t>
      </w:r>
    </w:p>
    <w:p w:rsidR="008C5E48" w:rsidRDefault="005C23E2">
      <w:pPr>
        <w:pBdr>
          <w:bottom w:val="single" w:sz="4" w:space="1" w:color="auto"/>
        </w:pBdr>
        <w:rPr>
          <w:b/>
        </w:rPr>
      </w:pPr>
      <w:r w:rsidRPr="00E438B3">
        <w:rPr>
          <w:b/>
        </w:rPr>
        <w:t>Progress &amp; comments</w:t>
      </w:r>
    </w:p>
    <w:p w:rsidR="00F61D78" w:rsidRPr="00544C65" w:rsidRDefault="00F61D78" w:rsidP="00544C65">
      <w:pPr>
        <w:jc w:val="both"/>
        <w:rPr>
          <w:bCs/>
          <w:szCs w:val="22"/>
          <w:lang w:val="en-GB"/>
        </w:rPr>
      </w:pPr>
      <w:r w:rsidRPr="00544C65">
        <w:rPr>
          <w:bCs/>
          <w:szCs w:val="22"/>
          <w:lang w:val="en-GB"/>
        </w:rPr>
        <w:t>From the project inception in June 2011</w:t>
      </w:r>
      <w:r w:rsidR="000E785D" w:rsidRPr="00544C65">
        <w:rPr>
          <w:bCs/>
          <w:szCs w:val="22"/>
          <w:lang w:val="en-GB"/>
        </w:rPr>
        <w:t>, the LIFT II Country Wide Project has been continue</w:t>
      </w:r>
      <w:r w:rsidR="004E3D58" w:rsidRPr="00544C65">
        <w:rPr>
          <w:bCs/>
          <w:szCs w:val="22"/>
          <w:lang w:val="en-GB"/>
        </w:rPr>
        <w:t>d</w:t>
      </w:r>
      <w:r w:rsidR="000E785D" w:rsidRPr="00544C65">
        <w:rPr>
          <w:bCs/>
          <w:szCs w:val="22"/>
          <w:lang w:val="en-GB"/>
        </w:rPr>
        <w:t xml:space="preserve"> </w:t>
      </w:r>
      <w:r w:rsidR="00E40AFC" w:rsidRPr="00544C65">
        <w:rPr>
          <w:bCs/>
          <w:szCs w:val="22"/>
          <w:lang w:val="en-GB"/>
        </w:rPr>
        <w:t>expanding into 5</w:t>
      </w:r>
      <w:r w:rsidR="000E785D" w:rsidRPr="00544C65">
        <w:rPr>
          <w:bCs/>
          <w:szCs w:val="22"/>
          <w:lang w:val="en-GB"/>
        </w:rPr>
        <w:t xml:space="preserve"> new t</w:t>
      </w:r>
      <w:r w:rsidR="00E40AFC" w:rsidRPr="00544C65">
        <w:rPr>
          <w:bCs/>
          <w:szCs w:val="22"/>
          <w:lang w:val="en-GB"/>
        </w:rPr>
        <w:t xml:space="preserve">ownships - </w:t>
      </w:r>
      <w:proofErr w:type="spellStart"/>
      <w:r w:rsidR="00E40AFC" w:rsidRPr="00544C65">
        <w:rPr>
          <w:bCs/>
          <w:szCs w:val="22"/>
          <w:lang w:val="en-GB"/>
        </w:rPr>
        <w:t>Pakokku</w:t>
      </w:r>
      <w:proofErr w:type="spellEnd"/>
      <w:r w:rsidR="00E40AFC" w:rsidRPr="00544C65">
        <w:rPr>
          <w:bCs/>
          <w:szCs w:val="22"/>
          <w:lang w:val="en-GB"/>
        </w:rPr>
        <w:t xml:space="preserve">, </w:t>
      </w:r>
      <w:proofErr w:type="spellStart"/>
      <w:r w:rsidR="00E40AFC" w:rsidRPr="00544C65">
        <w:rPr>
          <w:bCs/>
          <w:szCs w:val="22"/>
          <w:lang w:val="en-GB"/>
        </w:rPr>
        <w:t>Naung</w:t>
      </w:r>
      <w:proofErr w:type="spellEnd"/>
      <w:r w:rsidR="00E40AFC" w:rsidRPr="00544C65">
        <w:rPr>
          <w:bCs/>
          <w:szCs w:val="22"/>
          <w:lang w:val="en-GB"/>
        </w:rPr>
        <w:t xml:space="preserve"> Cho,</w:t>
      </w:r>
      <w:r w:rsidR="000E785D" w:rsidRPr="00544C65">
        <w:rPr>
          <w:bCs/>
          <w:szCs w:val="22"/>
          <w:lang w:val="en-GB"/>
        </w:rPr>
        <w:t xml:space="preserve"> </w:t>
      </w:r>
      <w:proofErr w:type="spellStart"/>
      <w:r w:rsidR="000E785D" w:rsidRPr="00544C65">
        <w:rPr>
          <w:bCs/>
          <w:szCs w:val="22"/>
          <w:lang w:val="en-GB"/>
        </w:rPr>
        <w:t>Kyauk</w:t>
      </w:r>
      <w:proofErr w:type="spellEnd"/>
      <w:r w:rsidR="000E785D" w:rsidRPr="00544C65">
        <w:rPr>
          <w:bCs/>
          <w:szCs w:val="22"/>
          <w:lang w:val="en-GB"/>
        </w:rPr>
        <w:t xml:space="preserve"> Me`</w:t>
      </w:r>
      <w:r w:rsidR="002C21A7" w:rsidRPr="00544C65">
        <w:rPr>
          <w:bCs/>
          <w:szCs w:val="22"/>
          <w:lang w:val="en-GB"/>
        </w:rPr>
        <w:t xml:space="preserve">, </w:t>
      </w:r>
      <w:proofErr w:type="spellStart"/>
      <w:r w:rsidR="002C21A7" w:rsidRPr="00544C65">
        <w:rPr>
          <w:bCs/>
          <w:szCs w:val="22"/>
          <w:lang w:val="en-GB"/>
        </w:rPr>
        <w:t>Kam</w:t>
      </w:r>
      <w:r w:rsidR="00AA31BB" w:rsidRPr="00544C65">
        <w:rPr>
          <w:bCs/>
          <w:szCs w:val="22"/>
          <w:lang w:val="en-GB"/>
        </w:rPr>
        <w:t>ma</w:t>
      </w:r>
      <w:proofErr w:type="spellEnd"/>
      <w:r w:rsidR="00AA31BB" w:rsidRPr="00544C65">
        <w:rPr>
          <w:bCs/>
          <w:szCs w:val="22"/>
          <w:lang w:val="en-GB"/>
        </w:rPr>
        <w:t xml:space="preserve">, and </w:t>
      </w:r>
      <w:proofErr w:type="spellStart"/>
      <w:r w:rsidR="00AA31BB" w:rsidRPr="00544C65">
        <w:rPr>
          <w:bCs/>
          <w:szCs w:val="22"/>
          <w:lang w:val="en-GB"/>
        </w:rPr>
        <w:t>Hakh</w:t>
      </w:r>
      <w:r w:rsidR="00E40AFC" w:rsidRPr="00544C65">
        <w:rPr>
          <w:bCs/>
          <w:szCs w:val="22"/>
          <w:lang w:val="en-GB"/>
        </w:rPr>
        <w:t>a</w:t>
      </w:r>
      <w:proofErr w:type="spellEnd"/>
      <w:r w:rsidR="000E785D" w:rsidRPr="00544C65">
        <w:rPr>
          <w:bCs/>
          <w:szCs w:val="22"/>
          <w:lang w:val="en-GB"/>
        </w:rPr>
        <w:t xml:space="preserve">. </w:t>
      </w:r>
      <w:r w:rsidR="00E40AFC" w:rsidRPr="00544C65">
        <w:rPr>
          <w:bCs/>
          <w:szCs w:val="22"/>
          <w:lang w:val="en-GB"/>
        </w:rPr>
        <w:t xml:space="preserve"> At the end of Dec</w:t>
      </w:r>
      <w:r w:rsidR="000E785D" w:rsidRPr="00544C65">
        <w:rPr>
          <w:bCs/>
          <w:szCs w:val="22"/>
          <w:lang w:val="en-GB"/>
        </w:rPr>
        <w:t xml:space="preserve"> 2012, </w:t>
      </w:r>
      <w:r w:rsidR="002C21A7" w:rsidRPr="00544C65">
        <w:rPr>
          <w:bCs/>
          <w:szCs w:val="22"/>
          <w:lang w:val="en-GB"/>
        </w:rPr>
        <w:t>nine</w:t>
      </w:r>
      <w:r w:rsidR="000E785D" w:rsidRPr="00544C65">
        <w:rPr>
          <w:bCs/>
          <w:szCs w:val="22"/>
          <w:lang w:val="en-GB"/>
        </w:rPr>
        <w:t xml:space="preserve"> new branches were established – </w:t>
      </w:r>
      <w:r w:rsidR="00E40AFC" w:rsidRPr="00544C65">
        <w:rPr>
          <w:bCs/>
          <w:szCs w:val="22"/>
          <w:lang w:val="en-GB"/>
        </w:rPr>
        <w:t>4</w:t>
      </w:r>
      <w:r w:rsidR="000E785D" w:rsidRPr="00544C65">
        <w:rPr>
          <w:bCs/>
          <w:szCs w:val="22"/>
          <w:lang w:val="en-GB"/>
        </w:rPr>
        <w:t xml:space="preserve"> in </w:t>
      </w:r>
      <w:proofErr w:type="spellStart"/>
      <w:r w:rsidR="000E785D" w:rsidRPr="00544C65">
        <w:rPr>
          <w:bCs/>
          <w:szCs w:val="22"/>
          <w:lang w:val="en-GB"/>
        </w:rPr>
        <w:t>Pakokku</w:t>
      </w:r>
      <w:proofErr w:type="spellEnd"/>
      <w:r w:rsidR="004E3D58" w:rsidRPr="00544C65">
        <w:rPr>
          <w:bCs/>
          <w:szCs w:val="22"/>
          <w:lang w:val="en-GB"/>
        </w:rPr>
        <w:t>,</w:t>
      </w:r>
      <w:r w:rsidR="000E785D" w:rsidRPr="00544C65">
        <w:rPr>
          <w:bCs/>
          <w:szCs w:val="22"/>
          <w:lang w:val="en-GB"/>
        </w:rPr>
        <w:t xml:space="preserve"> </w:t>
      </w:r>
      <w:r w:rsidR="00E40AFC" w:rsidRPr="00544C65">
        <w:rPr>
          <w:bCs/>
          <w:szCs w:val="22"/>
          <w:lang w:val="en-GB"/>
        </w:rPr>
        <w:t xml:space="preserve">2 in </w:t>
      </w:r>
      <w:proofErr w:type="spellStart"/>
      <w:r w:rsidR="00E40AFC" w:rsidRPr="00544C65">
        <w:rPr>
          <w:bCs/>
          <w:szCs w:val="22"/>
          <w:lang w:val="en-GB"/>
        </w:rPr>
        <w:t>Naung</w:t>
      </w:r>
      <w:proofErr w:type="spellEnd"/>
      <w:r w:rsidR="00E40AFC" w:rsidRPr="00544C65">
        <w:rPr>
          <w:bCs/>
          <w:szCs w:val="22"/>
          <w:lang w:val="en-GB"/>
        </w:rPr>
        <w:t xml:space="preserve"> Cho, 1 in </w:t>
      </w:r>
      <w:proofErr w:type="spellStart"/>
      <w:r w:rsidR="00E40AFC" w:rsidRPr="00544C65">
        <w:rPr>
          <w:bCs/>
          <w:szCs w:val="22"/>
          <w:lang w:val="en-GB"/>
        </w:rPr>
        <w:t>Kyauk</w:t>
      </w:r>
      <w:proofErr w:type="spellEnd"/>
      <w:r w:rsidR="00E40AFC" w:rsidRPr="00544C65">
        <w:rPr>
          <w:bCs/>
          <w:szCs w:val="22"/>
          <w:lang w:val="en-GB"/>
        </w:rPr>
        <w:t xml:space="preserve"> Me`,</w:t>
      </w:r>
      <w:r w:rsidR="004E3D58" w:rsidRPr="00544C65">
        <w:rPr>
          <w:bCs/>
          <w:szCs w:val="22"/>
          <w:lang w:val="en-GB"/>
        </w:rPr>
        <w:t xml:space="preserve"> and</w:t>
      </w:r>
      <w:r w:rsidR="002C21A7" w:rsidRPr="00544C65">
        <w:rPr>
          <w:bCs/>
          <w:szCs w:val="22"/>
          <w:lang w:val="en-GB"/>
        </w:rPr>
        <w:t xml:space="preserve"> 2</w:t>
      </w:r>
      <w:r w:rsidR="00E40AFC" w:rsidRPr="00544C65">
        <w:rPr>
          <w:bCs/>
          <w:szCs w:val="22"/>
          <w:lang w:val="en-GB"/>
        </w:rPr>
        <w:t xml:space="preserve"> in</w:t>
      </w:r>
      <w:r w:rsidR="002C21A7" w:rsidRPr="00544C65">
        <w:rPr>
          <w:bCs/>
          <w:szCs w:val="22"/>
          <w:lang w:val="en-GB"/>
        </w:rPr>
        <w:t xml:space="preserve"> </w:t>
      </w:r>
      <w:proofErr w:type="spellStart"/>
      <w:r w:rsidR="002C21A7" w:rsidRPr="00544C65">
        <w:rPr>
          <w:bCs/>
          <w:szCs w:val="22"/>
          <w:lang w:val="en-GB"/>
        </w:rPr>
        <w:t>Kam</w:t>
      </w:r>
      <w:r w:rsidR="000E785D" w:rsidRPr="00544C65">
        <w:rPr>
          <w:bCs/>
          <w:szCs w:val="22"/>
          <w:lang w:val="en-GB"/>
        </w:rPr>
        <w:t>ma</w:t>
      </w:r>
      <w:proofErr w:type="spellEnd"/>
      <w:r w:rsidR="000E785D" w:rsidRPr="00544C65">
        <w:rPr>
          <w:bCs/>
          <w:szCs w:val="22"/>
          <w:lang w:val="en-GB"/>
        </w:rPr>
        <w:t xml:space="preserve"> Township.  </w:t>
      </w:r>
    </w:p>
    <w:p w:rsidR="001F3A12" w:rsidRPr="00544C65" w:rsidRDefault="00E31FC5" w:rsidP="00544C65">
      <w:pPr>
        <w:jc w:val="both"/>
        <w:rPr>
          <w:bCs/>
          <w:szCs w:val="22"/>
          <w:lang w:val="en-GB"/>
        </w:rPr>
      </w:pPr>
      <w:r w:rsidRPr="00544C65">
        <w:rPr>
          <w:bCs/>
          <w:szCs w:val="22"/>
          <w:lang w:val="en-GB"/>
        </w:rPr>
        <w:t xml:space="preserve">Implementing Partners provides financial, non-financial and social services to the members to assist them to come out of poverty.  Financial services include credit and savings services in which credit facilities composes with different loan products that best suit to the beneficiaries.  Savings services include mandatory savings and voluntary savings. </w:t>
      </w:r>
      <w:r w:rsidR="000E785D" w:rsidRPr="00544C65">
        <w:rPr>
          <w:bCs/>
          <w:szCs w:val="22"/>
          <w:lang w:val="en-GB"/>
        </w:rPr>
        <w:t xml:space="preserve">Capacity building for both community and project staff has been prioritized in new townships which included loan program orientations to the target beneficiaries and loan officers’ training courses.  Training curriculum for loan officers and branch managers were also developed during this period. </w:t>
      </w:r>
    </w:p>
    <w:p w:rsidR="002C21A7" w:rsidRPr="00544C65" w:rsidRDefault="000E785D" w:rsidP="00544C65">
      <w:pPr>
        <w:jc w:val="both"/>
        <w:rPr>
          <w:bCs/>
          <w:szCs w:val="22"/>
          <w:lang w:val="en-GB"/>
        </w:rPr>
      </w:pPr>
      <w:r w:rsidRPr="00544C65">
        <w:rPr>
          <w:bCs/>
          <w:szCs w:val="22"/>
          <w:lang w:val="en-GB"/>
        </w:rPr>
        <w:t xml:space="preserve">As the project grew after inception period, </w:t>
      </w:r>
      <w:r w:rsidR="00AC13A6" w:rsidRPr="00544C65">
        <w:rPr>
          <w:bCs/>
          <w:szCs w:val="22"/>
          <w:lang w:val="en-GB"/>
        </w:rPr>
        <w:t xml:space="preserve">32,837 </w:t>
      </w:r>
      <w:r w:rsidRPr="00544C65">
        <w:rPr>
          <w:bCs/>
          <w:szCs w:val="22"/>
          <w:lang w:val="en-GB"/>
        </w:rPr>
        <w:t xml:space="preserve">borrowers </w:t>
      </w:r>
      <w:r w:rsidR="00AC13A6" w:rsidRPr="00544C65">
        <w:rPr>
          <w:bCs/>
          <w:szCs w:val="22"/>
          <w:lang w:val="en-GB"/>
        </w:rPr>
        <w:t xml:space="preserve">received loans, </w:t>
      </w:r>
      <w:r w:rsidR="00E31FC5" w:rsidRPr="00544C65">
        <w:rPr>
          <w:bCs/>
          <w:szCs w:val="22"/>
          <w:lang w:val="en-GB"/>
        </w:rPr>
        <w:t>achieved</w:t>
      </w:r>
      <w:r w:rsidR="00AC13A6" w:rsidRPr="00544C65">
        <w:rPr>
          <w:bCs/>
          <w:szCs w:val="22"/>
          <w:lang w:val="en-GB"/>
        </w:rPr>
        <w:t xml:space="preserve"> </w:t>
      </w:r>
      <w:r w:rsidR="00437CE3" w:rsidRPr="00544C65">
        <w:rPr>
          <w:bCs/>
          <w:szCs w:val="22"/>
          <w:lang w:val="en-GB"/>
        </w:rPr>
        <w:t>100</w:t>
      </w:r>
      <w:r w:rsidR="00E31FC5" w:rsidRPr="00544C65">
        <w:rPr>
          <w:bCs/>
          <w:szCs w:val="22"/>
          <w:lang w:val="en-GB"/>
        </w:rPr>
        <w:t xml:space="preserve">% </w:t>
      </w:r>
      <w:r w:rsidR="00AC13A6" w:rsidRPr="00544C65">
        <w:rPr>
          <w:bCs/>
          <w:szCs w:val="22"/>
          <w:lang w:val="en-GB"/>
        </w:rPr>
        <w:t>of 2013</w:t>
      </w:r>
      <w:r w:rsidR="001F3A12" w:rsidRPr="00544C65">
        <w:rPr>
          <w:bCs/>
          <w:szCs w:val="22"/>
          <w:lang w:val="en-GB"/>
        </w:rPr>
        <w:t xml:space="preserve"> target</w:t>
      </w:r>
      <w:r w:rsidR="00E31FC5" w:rsidRPr="00544C65">
        <w:rPr>
          <w:bCs/>
          <w:szCs w:val="22"/>
          <w:lang w:val="en-GB"/>
        </w:rPr>
        <w:t xml:space="preserve">. </w:t>
      </w:r>
      <w:r w:rsidR="00D23666" w:rsidRPr="00544C65">
        <w:rPr>
          <w:bCs/>
          <w:szCs w:val="22"/>
          <w:lang w:val="en-GB"/>
        </w:rPr>
        <w:t xml:space="preserve">Total disbursement </w:t>
      </w:r>
      <w:r w:rsidR="00B83F8E" w:rsidRPr="00544C65">
        <w:rPr>
          <w:bCs/>
          <w:szCs w:val="22"/>
          <w:lang w:val="en-GB"/>
        </w:rPr>
        <w:t>during the reporting period (Jan-June 2013)</w:t>
      </w:r>
      <w:r w:rsidR="00D23666" w:rsidRPr="00544C65">
        <w:rPr>
          <w:bCs/>
          <w:szCs w:val="22"/>
          <w:lang w:val="en-GB"/>
        </w:rPr>
        <w:t xml:space="preserve"> was US$ </w:t>
      </w:r>
      <w:r w:rsidR="00B83F8E" w:rsidRPr="00544C65">
        <w:rPr>
          <w:bCs/>
          <w:szCs w:val="22"/>
          <w:lang w:val="en-GB"/>
        </w:rPr>
        <w:t>4.484</w:t>
      </w:r>
      <w:r w:rsidR="00D23666" w:rsidRPr="00544C65">
        <w:rPr>
          <w:bCs/>
          <w:szCs w:val="22"/>
          <w:lang w:val="en-GB"/>
        </w:rPr>
        <w:t xml:space="preserve"> million in </w:t>
      </w:r>
      <w:r w:rsidR="00AC13A6" w:rsidRPr="00544C65">
        <w:rPr>
          <w:bCs/>
          <w:szCs w:val="22"/>
          <w:lang w:val="en-GB"/>
        </w:rPr>
        <w:t>PACT</w:t>
      </w:r>
      <w:r w:rsidR="00D23666" w:rsidRPr="00544C65">
        <w:rPr>
          <w:bCs/>
          <w:szCs w:val="22"/>
          <w:lang w:val="en-GB"/>
        </w:rPr>
        <w:t xml:space="preserve">, </w:t>
      </w:r>
      <w:r w:rsidR="00D52121" w:rsidRPr="00544C65">
        <w:rPr>
          <w:bCs/>
          <w:szCs w:val="22"/>
          <w:lang w:val="en-GB"/>
        </w:rPr>
        <w:t>US$ 149,138</w:t>
      </w:r>
      <w:r w:rsidR="00B83F8E" w:rsidRPr="00544C65">
        <w:rPr>
          <w:bCs/>
          <w:szCs w:val="22"/>
          <w:lang w:val="en-GB"/>
        </w:rPr>
        <w:t xml:space="preserve"> in SC and US$ 27,807</w:t>
      </w:r>
      <w:r w:rsidR="00D23666" w:rsidRPr="00544C65">
        <w:rPr>
          <w:bCs/>
          <w:szCs w:val="22"/>
          <w:lang w:val="en-GB"/>
        </w:rPr>
        <w:t xml:space="preserve"> in GRET. </w:t>
      </w:r>
    </w:p>
    <w:p w:rsidR="006160C1" w:rsidRDefault="006160C1" w:rsidP="000E785D">
      <w:pPr>
        <w:spacing w:before="60" w:after="0" w:line="240" w:lineRule="auto"/>
        <w:jc w:val="both"/>
        <w:rPr>
          <w:szCs w:val="22"/>
          <w:lang w:val="en-GB"/>
        </w:rPr>
      </w:pPr>
      <w:r>
        <w:rPr>
          <w:szCs w:val="22"/>
          <w:lang w:val="en-GB"/>
        </w:rPr>
        <w:t>PACT:</w:t>
      </w:r>
    </w:p>
    <w:p w:rsidR="0045464B" w:rsidRDefault="006160C1" w:rsidP="000E785D">
      <w:pPr>
        <w:spacing w:before="60" w:after="0" w:line="240" w:lineRule="auto"/>
        <w:jc w:val="both"/>
        <w:rPr>
          <w:szCs w:val="22"/>
          <w:lang w:val="en-GB"/>
        </w:rPr>
      </w:pPr>
      <w:r w:rsidRPr="006160C1">
        <w:rPr>
          <w:szCs w:val="22"/>
          <w:lang w:val="en-GB"/>
        </w:rPr>
        <w:t>Soon after contract was signed w</w:t>
      </w:r>
      <w:r>
        <w:rPr>
          <w:szCs w:val="22"/>
          <w:lang w:val="en-GB"/>
        </w:rPr>
        <w:t>ith UNDP in September 2011, PACT</w:t>
      </w:r>
      <w:r w:rsidRPr="006160C1">
        <w:rPr>
          <w:szCs w:val="22"/>
          <w:lang w:val="en-GB"/>
        </w:rPr>
        <w:t xml:space="preserve"> has established microfinance branches in </w:t>
      </w:r>
      <w:proofErr w:type="spellStart"/>
      <w:r w:rsidRPr="006160C1">
        <w:rPr>
          <w:szCs w:val="22"/>
          <w:lang w:val="en-GB"/>
        </w:rPr>
        <w:t>Pakokku</w:t>
      </w:r>
      <w:proofErr w:type="spellEnd"/>
      <w:r w:rsidRPr="006160C1">
        <w:rPr>
          <w:szCs w:val="22"/>
          <w:lang w:val="en-GB"/>
        </w:rPr>
        <w:t xml:space="preserve">, </w:t>
      </w:r>
      <w:proofErr w:type="spellStart"/>
      <w:r w:rsidRPr="006160C1">
        <w:rPr>
          <w:szCs w:val="22"/>
          <w:lang w:val="en-GB"/>
        </w:rPr>
        <w:t>Naung</w:t>
      </w:r>
      <w:proofErr w:type="spellEnd"/>
      <w:r w:rsidRPr="006160C1">
        <w:rPr>
          <w:szCs w:val="22"/>
          <w:lang w:val="en-GB"/>
        </w:rPr>
        <w:t xml:space="preserve"> Cho and </w:t>
      </w:r>
      <w:proofErr w:type="spellStart"/>
      <w:r w:rsidRPr="006160C1">
        <w:rPr>
          <w:szCs w:val="22"/>
          <w:lang w:val="en-GB"/>
        </w:rPr>
        <w:t>Kyauk</w:t>
      </w:r>
      <w:proofErr w:type="spellEnd"/>
      <w:r w:rsidRPr="006160C1">
        <w:rPr>
          <w:szCs w:val="22"/>
          <w:lang w:val="en-GB"/>
        </w:rPr>
        <w:t xml:space="preserve"> Me’ and started implementing microfinance activities. The remaining two townships from </w:t>
      </w:r>
      <w:proofErr w:type="spellStart"/>
      <w:r w:rsidRPr="006160C1">
        <w:rPr>
          <w:szCs w:val="22"/>
          <w:lang w:val="en-GB"/>
        </w:rPr>
        <w:t>Kachin</w:t>
      </w:r>
      <w:proofErr w:type="spellEnd"/>
      <w:r w:rsidRPr="006160C1">
        <w:rPr>
          <w:szCs w:val="22"/>
          <w:lang w:val="en-GB"/>
        </w:rPr>
        <w:t xml:space="preserve"> State, Moe </w:t>
      </w:r>
      <w:proofErr w:type="spellStart"/>
      <w:r w:rsidRPr="006160C1">
        <w:rPr>
          <w:szCs w:val="22"/>
          <w:lang w:val="en-GB"/>
        </w:rPr>
        <w:t>Mauk</w:t>
      </w:r>
      <w:proofErr w:type="spellEnd"/>
      <w:r w:rsidRPr="006160C1">
        <w:rPr>
          <w:szCs w:val="22"/>
          <w:lang w:val="en-GB"/>
        </w:rPr>
        <w:t xml:space="preserve"> and Man Si could not be intervened because of security reasons. To the present day PGMF </w:t>
      </w:r>
      <w:proofErr w:type="gramStart"/>
      <w:r w:rsidRPr="006160C1">
        <w:rPr>
          <w:szCs w:val="22"/>
          <w:lang w:val="en-GB"/>
        </w:rPr>
        <w:t>staff are</w:t>
      </w:r>
      <w:proofErr w:type="gramEnd"/>
      <w:r w:rsidRPr="006160C1">
        <w:rPr>
          <w:szCs w:val="22"/>
          <w:lang w:val="en-GB"/>
        </w:rPr>
        <w:t xml:space="preserve"> still trying to reach the two townships but without any progress as government authorities do not recommend visiting those townships.  </w:t>
      </w:r>
    </w:p>
    <w:p w:rsidR="006160C1" w:rsidRPr="006160C1" w:rsidRDefault="006160C1" w:rsidP="006160C1">
      <w:pPr>
        <w:spacing w:before="60" w:after="0" w:line="240" w:lineRule="auto"/>
        <w:jc w:val="both"/>
        <w:rPr>
          <w:szCs w:val="22"/>
          <w:lang w:val="en-GB"/>
        </w:rPr>
      </w:pPr>
      <w:r w:rsidRPr="006160C1">
        <w:rPr>
          <w:szCs w:val="22"/>
          <w:lang w:val="en-GB"/>
        </w:rPr>
        <w:t xml:space="preserve">After one and half year of implementing MF activities in the new townships, 7 branches have been established: four in </w:t>
      </w:r>
      <w:proofErr w:type="spellStart"/>
      <w:r w:rsidRPr="006160C1">
        <w:rPr>
          <w:szCs w:val="22"/>
          <w:lang w:val="en-GB"/>
        </w:rPr>
        <w:t>Pakokku</w:t>
      </w:r>
      <w:proofErr w:type="spellEnd"/>
      <w:r w:rsidRPr="006160C1">
        <w:rPr>
          <w:szCs w:val="22"/>
          <w:lang w:val="en-GB"/>
        </w:rPr>
        <w:t xml:space="preserve">, two in </w:t>
      </w:r>
      <w:proofErr w:type="spellStart"/>
      <w:r w:rsidRPr="006160C1">
        <w:rPr>
          <w:szCs w:val="22"/>
          <w:lang w:val="en-GB"/>
        </w:rPr>
        <w:t>Naung</w:t>
      </w:r>
      <w:proofErr w:type="spellEnd"/>
      <w:r w:rsidRPr="006160C1">
        <w:rPr>
          <w:szCs w:val="22"/>
          <w:lang w:val="en-GB"/>
        </w:rPr>
        <w:t xml:space="preserve"> Cho and another one branch in </w:t>
      </w:r>
      <w:proofErr w:type="spellStart"/>
      <w:r w:rsidRPr="006160C1">
        <w:rPr>
          <w:szCs w:val="22"/>
          <w:lang w:val="en-GB"/>
        </w:rPr>
        <w:t>Kyauk</w:t>
      </w:r>
      <w:proofErr w:type="spellEnd"/>
      <w:r w:rsidRPr="006160C1">
        <w:rPr>
          <w:szCs w:val="22"/>
          <w:lang w:val="en-GB"/>
        </w:rPr>
        <w:t xml:space="preserve"> Me’, meeting the target without reaching the two townships from </w:t>
      </w:r>
      <w:proofErr w:type="spellStart"/>
      <w:r w:rsidRPr="006160C1">
        <w:rPr>
          <w:szCs w:val="22"/>
          <w:lang w:val="en-GB"/>
        </w:rPr>
        <w:t>Kachin</w:t>
      </w:r>
      <w:proofErr w:type="spellEnd"/>
      <w:r w:rsidRPr="006160C1">
        <w:rPr>
          <w:szCs w:val="22"/>
          <w:lang w:val="en-GB"/>
        </w:rPr>
        <w:t xml:space="preserve"> State. </w:t>
      </w:r>
    </w:p>
    <w:p w:rsidR="006160C1" w:rsidRPr="00544C65" w:rsidRDefault="006160C1" w:rsidP="00544C65">
      <w:pPr>
        <w:jc w:val="both"/>
      </w:pPr>
      <w:r w:rsidRPr="00544C65">
        <w:t xml:space="preserve">For the reporting period alone, from Jan-June 2013, the project reached an additional 15 new villages making a total coverage of 388 villages at end June 2013 from the three new townships.  2,650 new clients have been recruited during the reporting period reaching 29,828 households in total. From Jan-June 2013, project disbursed $ 4.484 million in loans making a total disbursement of $8.979 million since </w:t>
      </w:r>
      <w:r w:rsidR="002D2E98" w:rsidRPr="00544C65">
        <w:t>PACT</w:t>
      </w:r>
      <w:r w:rsidRPr="00544C65">
        <w:t xml:space="preserve"> started implementing LIFT CW project in the new townships.  Progress in </w:t>
      </w:r>
      <w:proofErr w:type="spellStart"/>
      <w:r w:rsidRPr="00544C65">
        <w:t>Pakokku</w:t>
      </w:r>
      <w:proofErr w:type="spellEnd"/>
      <w:r w:rsidRPr="00544C65">
        <w:t xml:space="preserve"> was faster as credit demand is </w:t>
      </w:r>
      <w:r w:rsidRPr="00544C65">
        <w:lastRenderedPageBreak/>
        <w:t xml:space="preserve">higher because of the larger population compared to the other new townships. </w:t>
      </w:r>
      <w:proofErr w:type="spellStart"/>
      <w:r w:rsidRPr="00544C65">
        <w:t>Naung</w:t>
      </w:r>
      <w:proofErr w:type="spellEnd"/>
      <w:r w:rsidRPr="00544C65">
        <w:t xml:space="preserve"> Cho followed behind </w:t>
      </w:r>
      <w:proofErr w:type="spellStart"/>
      <w:r w:rsidRPr="00544C65">
        <w:t>Pakokku</w:t>
      </w:r>
      <w:proofErr w:type="spellEnd"/>
      <w:r w:rsidRPr="00544C65">
        <w:t xml:space="preserve"> and </w:t>
      </w:r>
      <w:proofErr w:type="spellStart"/>
      <w:r w:rsidRPr="00544C65">
        <w:t>Kyauk</w:t>
      </w:r>
      <w:proofErr w:type="spellEnd"/>
      <w:r w:rsidRPr="00544C65">
        <w:t xml:space="preserve"> Me’ lagged behind because of the security situation in some of the villages.</w:t>
      </w:r>
    </w:p>
    <w:p w:rsidR="001F3A12" w:rsidRPr="00544C65" w:rsidRDefault="006160C1" w:rsidP="00544C65">
      <w:pPr>
        <w:jc w:val="both"/>
      </w:pPr>
      <w:r w:rsidRPr="00544C65">
        <w:t>GRET:</w:t>
      </w:r>
    </w:p>
    <w:p w:rsidR="00E76D09" w:rsidRPr="00854AB3" w:rsidRDefault="00E76D09" w:rsidP="00854AB3">
      <w:pPr>
        <w:jc w:val="both"/>
      </w:pPr>
      <w:r w:rsidRPr="00854AB3">
        <w:t xml:space="preserve">GRET had done feasibility study in 2012 and the SRG loan product was </w:t>
      </w:r>
      <w:r w:rsidR="00A840C1" w:rsidRPr="00854AB3">
        <w:t xml:space="preserve">developed </w:t>
      </w:r>
      <w:r w:rsidRPr="00854AB3">
        <w:t xml:space="preserve">in southern Chin State for SRG Wholesale banking development and started disbursing in </w:t>
      </w:r>
      <w:r w:rsidR="00A840C1" w:rsidRPr="00854AB3">
        <w:t xml:space="preserve">2012 </w:t>
      </w:r>
      <w:r w:rsidRPr="00854AB3">
        <w:t xml:space="preserve">November at 4 villages </w:t>
      </w:r>
      <w:r w:rsidR="00A840C1" w:rsidRPr="00854AB3">
        <w:t xml:space="preserve">in </w:t>
      </w:r>
      <w:proofErr w:type="spellStart"/>
      <w:r w:rsidR="00A840C1" w:rsidRPr="00854AB3">
        <w:t>Hakha</w:t>
      </w:r>
      <w:proofErr w:type="spellEnd"/>
      <w:r w:rsidR="00A840C1" w:rsidRPr="00854AB3">
        <w:t xml:space="preserve"> </w:t>
      </w:r>
      <w:proofErr w:type="gramStart"/>
      <w:r w:rsidR="00A840C1" w:rsidRPr="00854AB3">
        <w:t>township</w:t>
      </w:r>
      <w:proofErr w:type="gramEnd"/>
      <w:r w:rsidRPr="00854AB3">
        <w:t>.</w:t>
      </w:r>
      <w:r w:rsidR="00A840C1" w:rsidRPr="00854AB3">
        <w:t xml:space="preserve"> Chin MFI had to adapt unplanned challenges during 2012 such as visa issues for international consultant, take time to understand the functioning of SRGs, adaptation of specific wholesale loan procedures development, and strengthen cooperation </w:t>
      </w:r>
      <w:r w:rsidR="00A31A3D" w:rsidRPr="00854AB3">
        <w:t xml:space="preserve">for SRG-MF linkage </w:t>
      </w:r>
      <w:r w:rsidR="00A840C1" w:rsidRPr="00854AB3">
        <w:t xml:space="preserve">with UNDP ICDP </w:t>
      </w:r>
      <w:r w:rsidR="00A31A3D" w:rsidRPr="00854AB3">
        <w:t xml:space="preserve">in the field operations. In the beginning of 2013, wholesale loan activity was extended to </w:t>
      </w:r>
      <w:proofErr w:type="spellStart"/>
      <w:r w:rsidR="00A31A3D" w:rsidRPr="00854AB3">
        <w:t>Falam</w:t>
      </w:r>
      <w:proofErr w:type="spellEnd"/>
      <w:r w:rsidR="00A31A3D" w:rsidRPr="00854AB3">
        <w:t xml:space="preserve"> and </w:t>
      </w:r>
      <w:proofErr w:type="spellStart"/>
      <w:r w:rsidR="00A31A3D" w:rsidRPr="00854AB3">
        <w:t>Thantlang</w:t>
      </w:r>
      <w:proofErr w:type="spellEnd"/>
      <w:r w:rsidR="00A31A3D" w:rsidRPr="00854AB3">
        <w:t xml:space="preserve"> townships and during the second half of the 2013, it will continue expanding to </w:t>
      </w:r>
      <w:proofErr w:type="spellStart"/>
      <w:r w:rsidR="00A31A3D" w:rsidRPr="00854AB3">
        <w:t>Tedim</w:t>
      </w:r>
      <w:proofErr w:type="spellEnd"/>
      <w:r w:rsidR="00A31A3D" w:rsidRPr="00854AB3">
        <w:t xml:space="preserve"> </w:t>
      </w:r>
      <w:proofErr w:type="gramStart"/>
      <w:r w:rsidR="00A31A3D" w:rsidRPr="00854AB3">
        <w:t>township</w:t>
      </w:r>
      <w:proofErr w:type="gramEnd"/>
      <w:r w:rsidR="00A31A3D" w:rsidRPr="00854AB3">
        <w:t>.</w:t>
      </w:r>
    </w:p>
    <w:p w:rsidR="006160C1" w:rsidRDefault="006160C1" w:rsidP="000E785D">
      <w:pPr>
        <w:spacing w:before="60" w:after="0" w:line="240" w:lineRule="auto"/>
        <w:jc w:val="both"/>
        <w:rPr>
          <w:rFonts w:ascii="Times New Roman" w:hAnsi="Times New Roman" w:cs="Times New Roman"/>
          <w:szCs w:val="22"/>
          <w:lang w:val="en-GB"/>
        </w:rPr>
      </w:pPr>
      <w:r>
        <w:rPr>
          <w:rFonts w:ascii="Times New Roman" w:hAnsi="Times New Roman" w:cs="Times New Roman"/>
          <w:szCs w:val="22"/>
          <w:lang w:val="en-GB"/>
        </w:rPr>
        <w:t>SC:</w:t>
      </w:r>
    </w:p>
    <w:p w:rsidR="00FD7535" w:rsidRDefault="00FD7535" w:rsidP="00FA2CEC">
      <w:pPr>
        <w:jc w:val="both"/>
      </w:pPr>
      <w:r>
        <w:t xml:space="preserve">In </w:t>
      </w:r>
      <w:proofErr w:type="spellStart"/>
      <w:r>
        <w:t>Kamma</w:t>
      </w:r>
      <w:proofErr w:type="spellEnd"/>
      <w:r>
        <w:t xml:space="preserve"> </w:t>
      </w:r>
      <w:proofErr w:type="gramStart"/>
      <w:r>
        <w:t>township</w:t>
      </w:r>
      <w:proofErr w:type="gramEnd"/>
      <w:r>
        <w:t xml:space="preserve"> both in urban and rural areas, many income generation activities rely on seasonality and a loan plan had been developed based on this factor. SC continued to modify its seasonal products to meet the needs of the clients</w:t>
      </w:r>
      <w:r w:rsidR="00FA2CEC">
        <w:t>. During the second half of 2012</w:t>
      </w:r>
      <w:r>
        <w:t xml:space="preserve">, </w:t>
      </w:r>
      <w:r w:rsidR="00FA2CEC">
        <w:t>t</w:t>
      </w:r>
      <w:r>
        <w:t xml:space="preserve">he loan size and terms </w:t>
      </w:r>
      <w:r w:rsidR="00FA2CEC">
        <w:t xml:space="preserve">were revised according to </w:t>
      </w:r>
      <w:r>
        <w:t>specific seasons and crop cycles</w:t>
      </w:r>
      <w:r w:rsidR="00FA2CEC">
        <w:t xml:space="preserve">. </w:t>
      </w:r>
      <w:r>
        <w:t xml:space="preserve">Clients </w:t>
      </w:r>
      <w:r w:rsidR="00FA2CEC">
        <w:t xml:space="preserve">could be applied </w:t>
      </w:r>
      <w:r>
        <w:t xml:space="preserve">two loans (seasonal, and/or Education, or general) at a time as long as they have two distinctly different types of businesses and the total loans disburse </w:t>
      </w:r>
      <w:r w:rsidR="00FA2CEC">
        <w:t xml:space="preserve">not to be </w:t>
      </w:r>
      <w:r>
        <w:t>exceed</w:t>
      </w:r>
      <w:r w:rsidR="00FA2CEC">
        <w:t>ed</w:t>
      </w:r>
      <w:r>
        <w:t xml:space="preserve"> the maximum limit of MMK250</w:t>
      </w:r>
      <w:proofErr w:type="gramStart"/>
      <w:r>
        <w:t>,000</w:t>
      </w:r>
      <w:proofErr w:type="gramEnd"/>
      <w:r>
        <w:t>.</w:t>
      </w:r>
    </w:p>
    <w:p w:rsidR="00854AB3" w:rsidRDefault="00854AB3" w:rsidP="00FA2CEC">
      <w:pPr>
        <w:jc w:val="both"/>
      </w:pPr>
      <w:r>
        <w:t xml:space="preserve">During this reporting period, the project extended to 8 new villages in </w:t>
      </w:r>
      <w:proofErr w:type="spellStart"/>
      <w:r>
        <w:t>Kamma</w:t>
      </w:r>
      <w:proofErr w:type="spellEnd"/>
      <w:r>
        <w:t xml:space="preserve"> </w:t>
      </w:r>
      <w:proofErr w:type="gramStart"/>
      <w:r>
        <w:t>township</w:t>
      </w:r>
      <w:proofErr w:type="gramEnd"/>
      <w:r>
        <w:t xml:space="preserve"> by providing financial services to 705 new households. </w:t>
      </w:r>
      <w:r w:rsidRPr="00854AB3">
        <w:t xml:space="preserve">Training courses on Credit and Savings methodology were conducted for </w:t>
      </w:r>
      <w:r>
        <w:t xml:space="preserve">those </w:t>
      </w:r>
      <w:r w:rsidRPr="00854AB3">
        <w:t xml:space="preserve">705 households who received loans </w:t>
      </w:r>
      <w:r>
        <w:t xml:space="preserve">during </w:t>
      </w:r>
      <w:r w:rsidRPr="00854AB3">
        <w:t>this period</w:t>
      </w:r>
      <w:r>
        <w:t>. Thus, as of June 2013, cumulatively, 2,735 clients received loans from SC.</w:t>
      </w:r>
    </w:p>
    <w:p w:rsidR="00E438B3" w:rsidRPr="00E438B3" w:rsidRDefault="00E438B3" w:rsidP="006160C1">
      <w:pPr>
        <w:pBdr>
          <w:bottom w:val="single" w:sz="4" w:space="1" w:color="auto"/>
        </w:pBdr>
        <w:spacing w:before="60" w:after="0" w:line="240" w:lineRule="auto"/>
        <w:jc w:val="both"/>
        <w:rPr>
          <w:rFonts w:ascii="Times New Roman" w:hAnsi="Times New Roman" w:cs="Times New Roman"/>
          <w:b/>
          <w:szCs w:val="22"/>
          <w:lang w:val="en-GB"/>
        </w:rPr>
      </w:pPr>
      <w:r w:rsidRPr="00E438B3">
        <w:rPr>
          <w:rFonts w:ascii="Times New Roman" w:hAnsi="Times New Roman" w:cs="Times New Roman"/>
          <w:b/>
          <w:szCs w:val="22"/>
          <w:lang w:val="en-GB"/>
        </w:rPr>
        <w:t>Lesson learned from overall Project Implementation</w:t>
      </w:r>
    </w:p>
    <w:p w:rsidR="00E438B3" w:rsidRPr="00544C65" w:rsidRDefault="001F3A12" w:rsidP="00544C65">
      <w:pPr>
        <w:jc w:val="both"/>
      </w:pPr>
      <w:r w:rsidRPr="00544C65">
        <w:t xml:space="preserve">The sharp fall of the US$ exchange rate against Myanmar Kyat in the latter half of 2011 until in the middle of 2012 negatively affected the budget for loans.  A series of meeting had to be conducted to revise the loan matrix, the budget and log frame during 2012. </w:t>
      </w:r>
      <w:r w:rsidR="00A52953" w:rsidRPr="00544C65">
        <w:t>Specific guideline for budget revision has been introduced during this process</w:t>
      </w:r>
      <w:r w:rsidR="00E438B3" w:rsidRPr="00544C65">
        <w:t xml:space="preserve"> by UNDP</w:t>
      </w:r>
      <w:r w:rsidR="00A52953" w:rsidRPr="00544C65">
        <w:t xml:space="preserve">. </w:t>
      </w:r>
      <w:r w:rsidR="00E438B3" w:rsidRPr="00544C65">
        <w:t>Detail attached sheets to budget template would be helpful for budget accountability and Financial Reporting process.</w:t>
      </w:r>
    </w:p>
    <w:p w:rsidR="00E438B3" w:rsidRDefault="00F66878" w:rsidP="00544C65">
      <w:pPr>
        <w:jc w:val="both"/>
        <w:rPr>
          <w:szCs w:val="22"/>
          <w:lang w:val="en-GB"/>
        </w:rPr>
      </w:pPr>
      <w:r w:rsidRPr="00544C65">
        <w:t xml:space="preserve">Delay in signing contracts between UNDP and Implementing Partners due from indirect cost percentage issue made shorter time frame for implementing field operations in the first year so shortfalls has been seen in the annual report submitted. That was also affected Fund transfer schedule and caused delivery issue both in LIFT and UNDP. The lesson learned here is UNDP should receive different contractual condition in terms of indirect cost as it is not </w:t>
      </w:r>
      <w:r w:rsidR="00906737" w:rsidRPr="00544C65">
        <w:t xml:space="preserve">in </w:t>
      </w:r>
      <w:r w:rsidR="00D450C4" w:rsidRPr="00544C65">
        <w:t xml:space="preserve">an </w:t>
      </w:r>
      <w:r w:rsidRPr="00544C65">
        <w:t>NGO</w:t>
      </w:r>
      <w:r w:rsidR="00906737" w:rsidRPr="00544C65">
        <w:t xml:space="preserve"> </w:t>
      </w:r>
      <w:r w:rsidR="00D450C4" w:rsidRPr="00544C65">
        <w:t>instead a UN</w:t>
      </w:r>
      <w:r w:rsidR="00D450C4">
        <w:rPr>
          <w:szCs w:val="22"/>
          <w:lang w:val="en-GB"/>
        </w:rPr>
        <w:t xml:space="preserve"> agency</w:t>
      </w:r>
      <w:r w:rsidR="00906737" w:rsidRPr="00D61AFB">
        <w:rPr>
          <w:szCs w:val="22"/>
          <w:lang w:val="en-GB"/>
        </w:rPr>
        <w:t>. This issue was resolved by LIFT Fund Board that allowed UNDP to be received 6% GMS</w:t>
      </w:r>
      <w:r w:rsidRPr="00D61AFB">
        <w:rPr>
          <w:szCs w:val="22"/>
          <w:lang w:val="en-GB"/>
        </w:rPr>
        <w:t xml:space="preserve"> </w:t>
      </w:r>
      <w:r w:rsidR="00906737" w:rsidRPr="00D61AFB">
        <w:rPr>
          <w:szCs w:val="22"/>
          <w:lang w:val="en-GB"/>
        </w:rPr>
        <w:t xml:space="preserve">plus 1% additional direct cost. </w:t>
      </w:r>
    </w:p>
    <w:p w:rsidR="006160C1" w:rsidRDefault="00C864D4" w:rsidP="00D450C4">
      <w:pPr>
        <w:jc w:val="both"/>
        <w:rPr>
          <w:color w:val="000000"/>
        </w:rPr>
      </w:pPr>
      <w:r>
        <w:rPr>
          <w:color w:val="000000"/>
        </w:rPr>
        <w:t>PACT:</w:t>
      </w:r>
    </w:p>
    <w:p w:rsidR="00C864D4" w:rsidRPr="00C864D4" w:rsidRDefault="00C864D4" w:rsidP="00C864D4">
      <w:pPr>
        <w:jc w:val="both"/>
        <w:rPr>
          <w:color w:val="000000"/>
        </w:rPr>
      </w:pPr>
      <w:r w:rsidRPr="00C864D4">
        <w:rPr>
          <w:color w:val="000000"/>
        </w:rPr>
        <w:t xml:space="preserve">Though </w:t>
      </w:r>
      <w:r w:rsidR="002D2E98">
        <w:rPr>
          <w:color w:val="000000"/>
        </w:rPr>
        <w:t>PACT</w:t>
      </w:r>
      <w:r w:rsidRPr="00C864D4">
        <w:rPr>
          <w:color w:val="000000"/>
        </w:rPr>
        <w:t xml:space="preserve"> faced delay in implementing the project in the LIFT funded area, </w:t>
      </w:r>
      <w:r w:rsidR="002D2E98">
        <w:rPr>
          <w:color w:val="000000"/>
        </w:rPr>
        <w:t>PACT</w:t>
      </w:r>
      <w:r w:rsidRPr="00C864D4">
        <w:rPr>
          <w:color w:val="000000"/>
        </w:rPr>
        <w:t xml:space="preserve"> staffs made achievements almost as per the target. </w:t>
      </w:r>
      <w:r w:rsidR="002D2E98">
        <w:rPr>
          <w:color w:val="000000"/>
        </w:rPr>
        <w:t>PACT</w:t>
      </w:r>
      <w:r w:rsidRPr="00C864D4">
        <w:rPr>
          <w:color w:val="000000"/>
        </w:rPr>
        <w:t xml:space="preserve"> is aware of the importance of building the capacity both for the staff and the beneficiaries as well.  </w:t>
      </w:r>
      <w:r w:rsidR="002D2E98">
        <w:rPr>
          <w:color w:val="000000"/>
        </w:rPr>
        <w:t>PACT</w:t>
      </w:r>
      <w:r w:rsidRPr="00C864D4">
        <w:rPr>
          <w:color w:val="000000"/>
        </w:rPr>
        <w:t xml:space="preserve"> provided intensive training for branch level staff to understand the methodology, the steps and process that they need to take in implementing the program. Well experi</w:t>
      </w:r>
      <w:r>
        <w:rPr>
          <w:color w:val="000000"/>
        </w:rPr>
        <w:t xml:space="preserve">enced Branch Managers from the </w:t>
      </w:r>
      <w:r w:rsidRPr="00C864D4">
        <w:rPr>
          <w:color w:val="000000"/>
        </w:rPr>
        <w:t>Dry Zone are brought to lead the teams in LIFT II areas. The efforts gave positive results, reaching the target as expected.</w:t>
      </w:r>
    </w:p>
    <w:p w:rsidR="00C864D4" w:rsidRPr="00C864D4" w:rsidRDefault="00C864D4" w:rsidP="00C864D4">
      <w:pPr>
        <w:jc w:val="both"/>
        <w:rPr>
          <w:color w:val="000000"/>
        </w:rPr>
      </w:pPr>
      <w:r w:rsidRPr="00C864D4">
        <w:rPr>
          <w:color w:val="000000"/>
        </w:rPr>
        <w:lastRenderedPageBreak/>
        <w:t xml:space="preserve">Nevertheless, there were some lessons learned from the implementation of the project. </w:t>
      </w:r>
      <w:r>
        <w:rPr>
          <w:color w:val="000000"/>
        </w:rPr>
        <w:t>Regarding</w:t>
      </w:r>
      <w:r w:rsidRPr="00C864D4">
        <w:rPr>
          <w:color w:val="000000"/>
        </w:rPr>
        <w:t xml:space="preserve"> vulnerable loans, the target number to be achieved is too high</w:t>
      </w:r>
      <w:r>
        <w:rPr>
          <w:color w:val="000000"/>
        </w:rPr>
        <w:t>.</w:t>
      </w:r>
      <w:r w:rsidRPr="00C864D4">
        <w:rPr>
          <w:color w:val="000000"/>
        </w:rPr>
        <w:t xml:space="preserve"> The targeted number of vulnerable loans to be disbursed was 6,200 for three townships that could not be achieved as it is a bit difficult to identify the poorest people who would like to take vulnerable loans. </w:t>
      </w:r>
    </w:p>
    <w:p w:rsidR="00C864D4" w:rsidRDefault="00C864D4" w:rsidP="00C864D4">
      <w:pPr>
        <w:jc w:val="both"/>
        <w:rPr>
          <w:color w:val="000000"/>
        </w:rPr>
      </w:pPr>
      <w:r w:rsidRPr="00C864D4">
        <w:rPr>
          <w:color w:val="000000"/>
        </w:rPr>
        <w:t xml:space="preserve">The eligibility criteria to get access to MSE loan had not been reviewed when preparing project proposal. In the proposal it has the target of MSE loans even in the first year for 300 loans. The regular practice in </w:t>
      </w:r>
      <w:r w:rsidR="002D2E98">
        <w:rPr>
          <w:color w:val="000000"/>
        </w:rPr>
        <w:t>PACT</w:t>
      </w:r>
      <w:r w:rsidRPr="00C864D4">
        <w:rPr>
          <w:color w:val="000000"/>
        </w:rPr>
        <w:t xml:space="preserve"> for MSE loan starts only after the clients completed the first cycle with good repayment behavior and developed good microenterprise ventures. In reality, the MSE loans have only been introduced from October 2012,</w:t>
      </w:r>
      <w:r w:rsidR="002D2E98">
        <w:rPr>
          <w:color w:val="000000"/>
        </w:rPr>
        <w:t xml:space="preserve"> </w:t>
      </w:r>
      <w:r w:rsidRPr="00C864D4">
        <w:rPr>
          <w:color w:val="000000"/>
        </w:rPr>
        <w:t>making it a little difficult to reach the target of 1,800 loans for three years.  One output still in the processing stage is computerization; consultan</w:t>
      </w:r>
      <w:r w:rsidR="00A31A3D">
        <w:rPr>
          <w:color w:val="000000"/>
        </w:rPr>
        <w:t xml:space="preserve">ts have been engaged, software </w:t>
      </w:r>
      <w:r w:rsidRPr="00C864D4">
        <w:rPr>
          <w:color w:val="000000"/>
        </w:rPr>
        <w:t>has been reviewed and a finalist chosen. The contract will be signed and implementation started before the end of 2013.</w:t>
      </w:r>
    </w:p>
    <w:p w:rsidR="006160C1" w:rsidRDefault="002D2E98" w:rsidP="00D450C4">
      <w:pPr>
        <w:jc w:val="both"/>
        <w:rPr>
          <w:color w:val="000000"/>
        </w:rPr>
      </w:pPr>
      <w:r>
        <w:rPr>
          <w:color w:val="000000"/>
        </w:rPr>
        <w:t>GRET:</w:t>
      </w:r>
    </w:p>
    <w:p w:rsidR="00A31A3D" w:rsidRPr="00A31A3D" w:rsidRDefault="00A31A3D" w:rsidP="00A31A3D">
      <w:pPr>
        <w:jc w:val="both"/>
        <w:rPr>
          <w:color w:val="000000"/>
        </w:rPr>
      </w:pPr>
      <w:r w:rsidRPr="00A31A3D">
        <w:rPr>
          <w:color w:val="000000"/>
        </w:rPr>
        <w:t>In GRET, different operational challenges appeared during the implementation that were not planned and slowed down the process and as follows:</w:t>
      </w:r>
    </w:p>
    <w:p w:rsidR="00A31A3D" w:rsidRPr="006C4E88" w:rsidRDefault="00A31A3D" w:rsidP="006C4E88">
      <w:pPr>
        <w:pStyle w:val="ListParagraph"/>
        <w:numPr>
          <w:ilvl w:val="0"/>
          <w:numId w:val="40"/>
        </w:numPr>
        <w:jc w:val="both"/>
        <w:rPr>
          <w:color w:val="000000"/>
        </w:rPr>
      </w:pPr>
      <w:r w:rsidRPr="006C4E88">
        <w:rPr>
          <w:color w:val="000000"/>
        </w:rPr>
        <w:t>Necessity to fully understand the functioning of SRGs in order to be able to manage the risk and propose a sustainable product</w:t>
      </w:r>
    </w:p>
    <w:p w:rsidR="00A31A3D" w:rsidRPr="006C4E88" w:rsidRDefault="00A31A3D" w:rsidP="006C4E88">
      <w:pPr>
        <w:pStyle w:val="ListParagraph"/>
        <w:numPr>
          <w:ilvl w:val="0"/>
          <w:numId w:val="40"/>
        </w:numPr>
        <w:jc w:val="both"/>
        <w:rPr>
          <w:color w:val="000000"/>
        </w:rPr>
      </w:pPr>
      <w:r w:rsidRPr="006C4E88">
        <w:rPr>
          <w:color w:val="000000"/>
        </w:rPr>
        <w:t>Necessary adaptation of the organization of the MFI (specific wholesale loan officer to be recruited) and the processes (specific procedures to be developed).</w:t>
      </w:r>
    </w:p>
    <w:p w:rsidR="00A31A3D" w:rsidRPr="006C4E88" w:rsidRDefault="00A31A3D" w:rsidP="006C4E88">
      <w:pPr>
        <w:pStyle w:val="ListParagraph"/>
        <w:numPr>
          <w:ilvl w:val="0"/>
          <w:numId w:val="40"/>
        </w:numPr>
        <w:jc w:val="both"/>
        <w:rPr>
          <w:color w:val="000000"/>
        </w:rPr>
      </w:pPr>
      <w:r w:rsidRPr="006C4E88">
        <w:rPr>
          <w:color w:val="000000"/>
        </w:rPr>
        <w:t xml:space="preserve">Necessity to develop cooperation on the field with UNDP/ICDP project staff. </w:t>
      </w:r>
    </w:p>
    <w:p w:rsidR="00A31A3D" w:rsidRDefault="00A31A3D" w:rsidP="00A31A3D">
      <w:pPr>
        <w:jc w:val="both"/>
        <w:rPr>
          <w:color w:val="000000"/>
        </w:rPr>
      </w:pPr>
      <w:r w:rsidRPr="00A31A3D">
        <w:rPr>
          <w:color w:val="000000"/>
        </w:rPr>
        <w:t xml:space="preserve">Chin MFI had to adapt to those unplanned challenges and launched the MF operations by disbursing 5 SRGs (77 clients) during the last quarter of 2012. </w:t>
      </w:r>
      <w:r w:rsidR="006C4E88">
        <w:rPr>
          <w:color w:val="000000"/>
        </w:rPr>
        <w:t xml:space="preserve">During early 2013, the loan procedure was reviewed and adapted to the reality of field context and fixed the maximum loan size and loan disbursement process. </w:t>
      </w:r>
      <w:r w:rsidRPr="00A31A3D">
        <w:rPr>
          <w:color w:val="000000"/>
        </w:rPr>
        <w:t xml:space="preserve">It is now </w:t>
      </w:r>
      <w:r>
        <w:rPr>
          <w:color w:val="000000"/>
        </w:rPr>
        <w:t>al</w:t>
      </w:r>
      <w:r w:rsidRPr="00A31A3D">
        <w:rPr>
          <w:color w:val="000000"/>
        </w:rPr>
        <w:t xml:space="preserve">ready </w:t>
      </w:r>
      <w:r>
        <w:rPr>
          <w:color w:val="000000"/>
        </w:rPr>
        <w:t xml:space="preserve">extended its financial services to 2 more townships, </w:t>
      </w:r>
      <w:proofErr w:type="spellStart"/>
      <w:r>
        <w:rPr>
          <w:color w:val="000000"/>
        </w:rPr>
        <w:t>Falam</w:t>
      </w:r>
      <w:proofErr w:type="spellEnd"/>
      <w:r>
        <w:rPr>
          <w:color w:val="000000"/>
        </w:rPr>
        <w:t xml:space="preserve"> and </w:t>
      </w:r>
      <w:proofErr w:type="spellStart"/>
      <w:r>
        <w:rPr>
          <w:color w:val="000000"/>
        </w:rPr>
        <w:t>Thantlang</w:t>
      </w:r>
      <w:proofErr w:type="spellEnd"/>
      <w:r>
        <w:rPr>
          <w:color w:val="000000"/>
        </w:rPr>
        <w:t xml:space="preserve"> </w:t>
      </w:r>
      <w:r w:rsidRPr="00A31A3D">
        <w:rPr>
          <w:color w:val="000000"/>
        </w:rPr>
        <w:t xml:space="preserve">during </w:t>
      </w:r>
      <w:r>
        <w:rPr>
          <w:color w:val="000000"/>
        </w:rPr>
        <w:t xml:space="preserve">the first half year of </w:t>
      </w:r>
      <w:r w:rsidRPr="00A31A3D">
        <w:rPr>
          <w:color w:val="000000"/>
        </w:rPr>
        <w:t>2013</w:t>
      </w:r>
      <w:r>
        <w:rPr>
          <w:color w:val="000000"/>
        </w:rPr>
        <w:t xml:space="preserve"> and reaching 16 new SRGs which composed of 193 ho</w:t>
      </w:r>
      <w:r w:rsidR="006C4E88">
        <w:rPr>
          <w:color w:val="000000"/>
        </w:rPr>
        <w:t xml:space="preserve">useholds in southern Chin State and ready to expand to </w:t>
      </w:r>
      <w:proofErr w:type="spellStart"/>
      <w:r w:rsidR="006C4E88">
        <w:rPr>
          <w:color w:val="000000"/>
        </w:rPr>
        <w:t>Tedim</w:t>
      </w:r>
      <w:proofErr w:type="spellEnd"/>
      <w:r w:rsidR="006C4E88">
        <w:rPr>
          <w:color w:val="000000"/>
        </w:rPr>
        <w:t xml:space="preserve"> </w:t>
      </w:r>
      <w:proofErr w:type="gramStart"/>
      <w:r w:rsidR="006C4E88">
        <w:rPr>
          <w:color w:val="000000"/>
        </w:rPr>
        <w:t>township</w:t>
      </w:r>
      <w:proofErr w:type="gramEnd"/>
      <w:r w:rsidR="006C4E88">
        <w:rPr>
          <w:color w:val="000000"/>
        </w:rPr>
        <w:t>.</w:t>
      </w:r>
    </w:p>
    <w:p w:rsidR="00544C65" w:rsidRDefault="002D2E98" w:rsidP="00D450C4">
      <w:pPr>
        <w:jc w:val="both"/>
        <w:rPr>
          <w:color w:val="000000"/>
        </w:rPr>
      </w:pPr>
      <w:r>
        <w:rPr>
          <w:color w:val="000000"/>
        </w:rPr>
        <w:t>SC:</w:t>
      </w:r>
    </w:p>
    <w:p w:rsidR="002C21A7" w:rsidRDefault="00D450C4" w:rsidP="00D450C4">
      <w:pPr>
        <w:jc w:val="both"/>
        <w:rPr>
          <w:color w:val="000000"/>
        </w:rPr>
      </w:pPr>
      <w:r>
        <w:rPr>
          <w:color w:val="000000"/>
        </w:rPr>
        <w:t xml:space="preserve">In SC </w:t>
      </w:r>
      <w:r w:rsidR="00D17F29">
        <w:rPr>
          <w:color w:val="000000"/>
        </w:rPr>
        <w:t>project area,</w:t>
      </w:r>
      <w:r>
        <w:rPr>
          <w:color w:val="000000"/>
        </w:rPr>
        <w:t xml:space="preserve"> </w:t>
      </w:r>
      <w:r w:rsidRPr="00462384">
        <w:rPr>
          <w:color w:val="000000"/>
        </w:rPr>
        <w:t xml:space="preserve">income generation activities </w:t>
      </w:r>
      <w:r w:rsidR="00D17F29">
        <w:rPr>
          <w:color w:val="000000"/>
        </w:rPr>
        <w:t xml:space="preserve">mostly </w:t>
      </w:r>
      <w:r w:rsidRPr="00462384">
        <w:rPr>
          <w:color w:val="000000"/>
        </w:rPr>
        <w:t>rel</w:t>
      </w:r>
      <w:r w:rsidR="00D17F29">
        <w:rPr>
          <w:color w:val="000000"/>
        </w:rPr>
        <w:t>ied</w:t>
      </w:r>
      <w:r>
        <w:rPr>
          <w:color w:val="000000"/>
        </w:rPr>
        <w:t xml:space="preserve"> on seasonality</w:t>
      </w:r>
      <w:r w:rsidRPr="00462384">
        <w:rPr>
          <w:color w:val="000000"/>
        </w:rPr>
        <w:t xml:space="preserve">. </w:t>
      </w:r>
      <w:r w:rsidR="00D17F29">
        <w:rPr>
          <w:color w:val="000000"/>
        </w:rPr>
        <w:t xml:space="preserve">According to this context, </w:t>
      </w:r>
      <w:r>
        <w:rPr>
          <w:color w:val="000000"/>
        </w:rPr>
        <w:t>the existing repayment terms, biweekly repayment,</w:t>
      </w:r>
      <w:r w:rsidR="00D17F29">
        <w:rPr>
          <w:color w:val="000000"/>
        </w:rPr>
        <w:t xml:space="preserve"> wa</w:t>
      </w:r>
      <w:r>
        <w:rPr>
          <w:color w:val="000000"/>
        </w:rPr>
        <w:t xml:space="preserve">s not fit with </w:t>
      </w:r>
      <w:r w:rsidR="00D17F29">
        <w:rPr>
          <w:color w:val="000000"/>
        </w:rPr>
        <w:t>income generation patterns of the households.</w:t>
      </w:r>
      <w:r>
        <w:rPr>
          <w:color w:val="000000"/>
        </w:rPr>
        <w:t xml:space="preserve"> </w:t>
      </w:r>
      <w:r w:rsidRPr="00462384">
        <w:rPr>
          <w:color w:val="000000"/>
        </w:rPr>
        <w:t xml:space="preserve">Accordingly Save the Children </w:t>
      </w:r>
      <w:r>
        <w:rPr>
          <w:color w:val="000000"/>
        </w:rPr>
        <w:t xml:space="preserve">developed a seasonal loan </w:t>
      </w:r>
      <w:r w:rsidRPr="00462384">
        <w:rPr>
          <w:color w:val="000000"/>
        </w:rPr>
        <w:t xml:space="preserve">product </w:t>
      </w:r>
      <w:r w:rsidR="00D17F29">
        <w:rPr>
          <w:color w:val="000000"/>
        </w:rPr>
        <w:t>after inception period in 2012.</w:t>
      </w:r>
    </w:p>
    <w:p w:rsidR="00906737" w:rsidRDefault="00906737" w:rsidP="007646DE">
      <w:pPr>
        <w:pBdr>
          <w:bottom w:val="single" w:sz="4" w:space="1" w:color="auto"/>
        </w:pBdr>
        <w:spacing w:before="120" w:after="120" w:line="240" w:lineRule="auto"/>
        <w:jc w:val="both"/>
        <w:rPr>
          <w:b/>
        </w:rPr>
      </w:pPr>
      <w:r w:rsidRPr="000F7948">
        <w:rPr>
          <w:b/>
        </w:rPr>
        <w:t>Achievement towards targets and evaluate that progress in terms of overall challenges and issues</w:t>
      </w:r>
    </w:p>
    <w:p w:rsidR="007646DE" w:rsidRDefault="00374770" w:rsidP="00D23666">
      <w:pPr>
        <w:spacing w:before="120" w:after="120" w:line="240" w:lineRule="auto"/>
        <w:jc w:val="both"/>
      </w:pPr>
      <w:r>
        <w:t>PACT</w:t>
      </w:r>
      <w:r w:rsidRPr="00374770">
        <w:t xml:space="preserve"> achievement towards the targets is more than satisfactory. In terms of </w:t>
      </w:r>
      <w:r w:rsidR="00BD0B9C">
        <w:t>total client,</w:t>
      </w:r>
      <w:r w:rsidRPr="00374770">
        <w:t xml:space="preserve"> </w:t>
      </w:r>
      <w:r w:rsidR="0025741A">
        <w:t>PACT</w:t>
      </w:r>
      <w:r w:rsidRPr="00374770">
        <w:t xml:space="preserve"> recruited 29,828 clients by end June 20</w:t>
      </w:r>
      <w:r w:rsidR="00BD0B9C">
        <w:t>13</w:t>
      </w:r>
      <w:r w:rsidR="0025741A">
        <w:t xml:space="preserve"> that is 102% of </w:t>
      </w:r>
      <w:r w:rsidR="00BD0B9C">
        <w:t>the project target which is</w:t>
      </w:r>
      <w:r w:rsidRPr="00374770">
        <w:t xml:space="preserve"> 29,324</w:t>
      </w:r>
      <w:r w:rsidR="0025741A">
        <w:t xml:space="preserve">. </w:t>
      </w:r>
      <w:r w:rsidRPr="00374770">
        <w:t xml:space="preserve">In term of loan disbursement, </w:t>
      </w:r>
      <w:r w:rsidR="0025741A">
        <w:t>US</w:t>
      </w:r>
      <w:r w:rsidRPr="00374770">
        <w:t xml:space="preserve">$ 8.97 million has been disbursed in total, which is 112% of the </w:t>
      </w:r>
      <w:r w:rsidR="00BD0B9C">
        <w:t xml:space="preserve">total project </w:t>
      </w:r>
      <w:r w:rsidRPr="00374770">
        <w:t>target</w:t>
      </w:r>
      <w:r w:rsidR="00BD0B9C">
        <w:t xml:space="preserve">. </w:t>
      </w:r>
      <w:r w:rsidR="0025741A">
        <w:t xml:space="preserve"> </w:t>
      </w:r>
    </w:p>
    <w:p w:rsidR="00374770" w:rsidRDefault="00BD0B9C" w:rsidP="00D23666">
      <w:pPr>
        <w:spacing w:before="120" w:after="120" w:line="240" w:lineRule="auto"/>
        <w:jc w:val="both"/>
      </w:pPr>
      <w:r>
        <w:t xml:space="preserve">However, the project faced several </w:t>
      </w:r>
      <w:r w:rsidR="00374770" w:rsidRPr="00374770">
        <w:t xml:space="preserve">challenges and issues </w:t>
      </w:r>
      <w:r>
        <w:t xml:space="preserve">during the project period which were </w:t>
      </w:r>
      <w:r w:rsidR="00374770" w:rsidRPr="00374770">
        <w:t>summarized as follow:</w:t>
      </w:r>
    </w:p>
    <w:p w:rsidR="007655BC" w:rsidRDefault="007655BC" w:rsidP="00D23666">
      <w:pPr>
        <w:spacing w:before="120" w:after="120" w:line="240" w:lineRule="auto"/>
        <w:jc w:val="both"/>
      </w:pPr>
      <w:r>
        <w:t>PACT:</w:t>
      </w:r>
    </w:p>
    <w:p w:rsidR="008E45FC" w:rsidRDefault="00374770" w:rsidP="008E45FC">
      <w:pPr>
        <w:pStyle w:val="ListParagraph"/>
        <w:numPr>
          <w:ilvl w:val="0"/>
          <w:numId w:val="37"/>
        </w:numPr>
      </w:pPr>
      <w:r>
        <w:t>H</w:t>
      </w:r>
      <w:r w:rsidR="000E785D" w:rsidRPr="00374770">
        <w:t xml:space="preserve">ostilities in the </w:t>
      </w:r>
      <w:proofErr w:type="spellStart"/>
      <w:r w:rsidR="000E785D" w:rsidRPr="00374770">
        <w:t>Kachin</w:t>
      </w:r>
      <w:proofErr w:type="spellEnd"/>
      <w:r w:rsidR="000E785D" w:rsidRPr="00374770">
        <w:t xml:space="preserve"> State have been pending the project implementation in that areas as </w:t>
      </w:r>
      <w:r w:rsidR="008E45FC">
        <w:t>project staff</w:t>
      </w:r>
      <w:r w:rsidR="000E785D" w:rsidRPr="00374770">
        <w:t xml:space="preserve"> have not been given security clearance by the authorities to enter the planned townships, </w:t>
      </w:r>
      <w:proofErr w:type="spellStart"/>
      <w:r w:rsidR="000E785D" w:rsidRPr="00374770">
        <w:lastRenderedPageBreak/>
        <w:t>Mom</w:t>
      </w:r>
      <w:r w:rsidR="008E45FC">
        <w:t>auk</w:t>
      </w:r>
      <w:proofErr w:type="spellEnd"/>
      <w:r w:rsidR="008E45FC">
        <w:t xml:space="preserve"> and </w:t>
      </w:r>
      <w:proofErr w:type="spellStart"/>
      <w:r w:rsidR="008E45FC">
        <w:t>Mansi</w:t>
      </w:r>
      <w:proofErr w:type="spellEnd"/>
      <w:r w:rsidR="008E45FC">
        <w:t xml:space="preserve">. </w:t>
      </w:r>
      <w:r w:rsidR="008E45FC" w:rsidRPr="008E45FC">
        <w:t xml:space="preserve">The insecure situation in two townships forced PACT to emphasize on the current three </w:t>
      </w:r>
      <w:proofErr w:type="spellStart"/>
      <w:r w:rsidR="008E45FC" w:rsidRPr="008E45FC">
        <w:t>townhips</w:t>
      </w:r>
      <w:proofErr w:type="spellEnd"/>
      <w:r w:rsidR="008E45FC" w:rsidRPr="008E45FC">
        <w:t xml:space="preserve">, </w:t>
      </w:r>
      <w:proofErr w:type="spellStart"/>
      <w:r w:rsidR="008E45FC" w:rsidRPr="008E45FC">
        <w:t>Pa</w:t>
      </w:r>
      <w:r w:rsidR="0025741A">
        <w:t>kokku</w:t>
      </w:r>
      <w:proofErr w:type="spellEnd"/>
      <w:r w:rsidR="0025741A">
        <w:t xml:space="preserve">, </w:t>
      </w:r>
      <w:proofErr w:type="spellStart"/>
      <w:r w:rsidR="0025741A">
        <w:t>Kyauk</w:t>
      </w:r>
      <w:proofErr w:type="spellEnd"/>
      <w:r w:rsidR="0025741A">
        <w:t xml:space="preserve"> Me’ and </w:t>
      </w:r>
      <w:proofErr w:type="spellStart"/>
      <w:r w:rsidR="0025741A">
        <w:t>Naung</w:t>
      </w:r>
      <w:proofErr w:type="spellEnd"/>
      <w:r w:rsidR="0025741A">
        <w:t xml:space="preserve"> Cho;</w:t>
      </w:r>
    </w:p>
    <w:p w:rsidR="009C75AD" w:rsidRDefault="00A52953" w:rsidP="00374770">
      <w:pPr>
        <w:pStyle w:val="ListParagraph"/>
        <w:numPr>
          <w:ilvl w:val="0"/>
          <w:numId w:val="37"/>
        </w:numPr>
        <w:spacing w:before="120" w:after="120" w:line="240" w:lineRule="auto"/>
        <w:jc w:val="both"/>
      </w:pPr>
      <w:r w:rsidRPr="00374770">
        <w:t xml:space="preserve">Less client potential in </w:t>
      </w:r>
      <w:proofErr w:type="spellStart"/>
      <w:r w:rsidRPr="00374770">
        <w:t>Kyaukme</w:t>
      </w:r>
      <w:proofErr w:type="spellEnd"/>
      <w:r w:rsidR="00A118FF" w:rsidRPr="00374770">
        <w:t xml:space="preserve"> township due to be lesser job opportunity in most highland areas compounded by security risk in some village clusters.  </w:t>
      </w:r>
    </w:p>
    <w:p w:rsidR="008E45FC" w:rsidRDefault="009C75AD" w:rsidP="009C75AD">
      <w:pPr>
        <w:pStyle w:val="ListParagraph"/>
        <w:numPr>
          <w:ilvl w:val="0"/>
          <w:numId w:val="37"/>
        </w:numPr>
        <w:spacing w:before="120" w:after="120" w:line="240" w:lineRule="auto"/>
        <w:jc w:val="both"/>
      </w:pPr>
      <w:r w:rsidRPr="009C75AD">
        <w:t>An issue faced by IPs implementing in the ethnic areas was language problem. For more effective field operations , project townships in ethnic areas needed to recruit local staff or st</w:t>
      </w:r>
      <w:r>
        <w:t>aff who speak ethnic dialects;</w:t>
      </w:r>
    </w:p>
    <w:p w:rsidR="00A52953" w:rsidRDefault="00A52953" w:rsidP="00374770">
      <w:pPr>
        <w:pStyle w:val="ListParagraph"/>
        <w:numPr>
          <w:ilvl w:val="0"/>
          <w:numId w:val="37"/>
        </w:numPr>
        <w:spacing w:before="120" w:after="120" w:line="240" w:lineRule="auto"/>
        <w:jc w:val="both"/>
      </w:pPr>
      <w:r w:rsidRPr="00374770">
        <w:t>Lack of business skill</w:t>
      </w:r>
      <w:r w:rsidR="00374770" w:rsidRPr="00374770">
        <w:t xml:space="preserve"> in </w:t>
      </w:r>
      <w:r w:rsidR="00BD0B9C">
        <w:t xml:space="preserve">highland </w:t>
      </w:r>
      <w:r w:rsidR="00374770" w:rsidRPr="00374770">
        <w:t>villages</w:t>
      </w:r>
      <w:r w:rsidRPr="00374770">
        <w:t>.</w:t>
      </w:r>
      <w:r w:rsidR="00374770" w:rsidRPr="00374770">
        <w:t xml:space="preserve"> Traditionally villagers mostly engage in farm activities followed by livestock raising</w:t>
      </w:r>
      <w:r w:rsidR="008E45FC">
        <w:t>;</w:t>
      </w:r>
    </w:p>
    <w:p w:rsidR="008E45FC" w:rsidRDefault="008E45FC" w:rsidP="008E45FC">
      <w:pPr>
        <w:pStyle w:val="ListParagraph"/>
        <w:numPr>
          <w:ilvl w:val="0"/>
          <w:numId w:val="37"/>
        </w:numPr>
        <w:spacing w:before="120" w:after="120" w:line="240" w:lineRule="auto"/>
        <w:jc w:val="both"/>
      </w:pPr>
      <w:r>
        <w:t>D</w:t>
      </w:r>
      <w:r w:rsidRPr="008E45FC">
        <w:t>ifficult</w:t>
      </w:r>
      <w:r>
        <w:t>y</w:t>
      </w:r>
      <w:r w:rsidRPr="008E45FC">
        <w:t xml:space="preserve"> to identify and organize poorest of the poor</w:t>
      </w:r>
      <w:r w:rsidR="00BD0B9C">
        <w:t>/ vulnerable</w:t>
      </w:r>
      <w:r w:rsidRPr="008E45FC">
        <w:t xml:space="preserve"> households to join microfinance program and get access to credit. They definitely would like to improve their living condition but somehow they do not want to take the burden of credit </w:t>
      </w:r>
      <w:r>
        <w:t>risk.</w:t>
      </w:r>
      <w:r w:rsidRPr="008E45FC">
        <w:t xml:space="preserve"> </w:t>
      </w:r>
      <w:r>
        <w:t xml:space="preserve">Another reason is </w:t>
      </w:r>
      <w:r w:rsidRPr="008E45FC">
        <w:t>the ceiling of 50,000 Kyats, approximately 50 $, is</w:t>
      </w:r>
      <w:r>
        <w:t xml:space="preserve"> not attractive enough for them;</w:t>
      </w:r>
      <w:r w:rsidR="00BD0B9C">
        <w:t xml:space="preserve"> and </w:t>
      </w:r>
    </w:p>
    <w:p w:rsidR="007655BC" w:rsidRDefault="007655BC" w:rsidP="007655BC">
      <w:pPr>
        <w:spacing w:before="120" w:after="120" w:line="240" w:lineRule="auto"/>
        <w:ind w:left="360"/>
        <w:jc w:val="both"/>
      </w:pPr>
      <w:r>
        <w:t>PACT &amp; GRET:</w:t>
      </w:r>
    </w:p>
    <w:p w:rsidR="008E45FC" w:rsidRDefault="0025741A" w:rsidP="0025741A">
      <w:pPr>
        <w:pStyle w:val="ListParagraph"/>
        <w:numPr>
          <w:ilvl w:val="0"/>
          <w:numId w:val="37"/>
        </w:numPr>
        <w:spacing w:before="120" w:after="120" w:line="240" w:lineRule="auto"/>
        <w:jc w:val="both"/>
      </w:pPr>
      <w:r>
        <w:t xml:space="preserve">Phasing out of the HDI </w:t>
      </w:r>
      <w:r w:rsidRPr="0025741A">
        <w:t xml:space="preserve">Integrated Community Development Project (ICDP) of UNDP </w:t>
      </w:r>
      <w:r>
        <w:t>at end of</w:t>
      </w:r>
      <w:r w:rsidRPr="0025741A">
        <w:t xml:space="preserve"> 2012 </w:t>
      </w:r>
      <w:r>
        <w:t xml:space="preserve">hard up in providing </w:t>
      </w:r>
      <w:r w:rsidRPr="0025741A">
        <w:t xml:space="preserve">wholesale loans </w:t>
      </w:r>
      <w:r>
        <w:t>to the Self-Reliance Groups in target project areas</w:t>
      </w:r>
      <w:r w:rsidR="006C4E88">
        <w:t xml:space="preserve"> in Shan, Dry and Chin as UNDP/ICDP provided credit linkages services in overall UNDP project areas.</w:t>
      </w:r>
    </w:p>
    <w:p w:rsidR="007655BC" w:rsidRDefault="007655BC" w:rsidP="007655BC">
      <w:pPr>
        <w:spacing w:before="120" w:after="120" w:line="240" w:lineRule="auto"/>
        <w:ind w:left="360"/>
        <w:jc w:val="both"/>
      </w:pPr>
      <w:r>
        <w:t>SC:</w:t>
      </w:r>
    </w:p>
    <w:p w:rsidR="007655BC" w:rsidRDefault="008611D5" w:rsidP="007655BC">
      <w:pPr>
        <w:pStyle w:val="ListParagraph"/>
        <w:numPr>
          <w:ilvl w:val="0"/>
          <w:numId w:val="37"/>
        </w:numPr>
        <w:spacing w:before="120" w:after="120" w:line="240" w:lineRule="auto"/>
        <w:jc w:val="both"/>
      </w:pPr>
      <w:r>
        <w:t>SC</w:t>
      </w:r>
      <w:r w:rsidR="007655BC" w:rsidRPr="007655BC">
        <w:t xml:space="preserve"> </w:t>
      </w:r>
      <w:proofErr w:type="gramStart"/>
      <w:r w:rsidR="007655BC" w:rsidRPr="007655BC">
        <w:t xml:space="preserve">staff </w:t>
      </w:r>
      <w:r w:rsidR="007655BC">
        <w:t>have</w:t>
      </w:r>
      <w:proofErr w:type="gramEnd"/>
      <w:r w:rsidR="007655BC">
        <w:t xml:space="preserve"> to put much effort </w:t>
      </w:r>
      <w:r w:rsidR="007655BC" w:rsidRPr="007655BC">
        <w:t xml:space="preserve">to find new clients in both the ‘urban” and rural areas of </w:t>
      </w:r>
      <w:proofErr w:type="spellStart"/>
      <w:r w:rsidR="007655BC" w:rsidRPr="007655BC">
        <w:t>Kamma</w:t>
      </w:r>
      <w:proofErr w:type="spellEnd"/>
      <w:r w:rsidR="007655BC" w:rsidRPr="007655BC">
        <w:t xml:space="preserve">.  </w:t>
      </w:r>
      <w:r w:rsidR="007655BC">
        <w:t>Previously, i</w:t>
      </w:r>
      <w:r w:rsidR="007655BC" w:rsidRPr="007655BC">
        <w:t xml:space="preserve">t was hoped that SCI would be able to </w:t>
      </w:r>
      <w:r w:rsidR="007655BC">
        <w:t xml:space="preserve">expand the former </w:t>
      </w:r>
      <w:r w:rsidR="007655BC" w:rsidRPr="007655BC">
        <w:t xml:space="preserve">UNDP </w:t>
      </w:r>
      <w:r>
        <w:t xml:space="preserve">ICDP/CDRT </w:t>
      </w:r>
      <w:r w:rsidR="007655BC">
        <w:t xml:space="preserve">villages </w:t>
      </w:r>
      <w:r>
        <w:t>at the end of HDI Phase IV</w:t>
      </w:r>
      <w:r w:rsidR="007655BC" w:rsidRPr="007655BC">
        <w:t xml:space="preserve">.  However, SCI </w:t>
      </w:r>
      <w:r>
        <w:t xml:space="preserve">realized </w:t>
      </w:r>
      <w:r w:rsidR="007655BC" w:rsidRPr="007655BC">
        <w:t xml:space="preserve">they could not enter former UNDP villages due to the fact that UNDP handed over </w:t>
      </w:r>
      <w:r>
        <w:t>its SRGs to Co-O</w:t>
      </w:r>
      <w:r w:rsidR="007655BC" w:rsidRPr="007655BC">
        <w:t>perative department.  SCI was disappointed and is developing a new expansion plan to compensate.</w:t>
      </w:r>
    </w:p>
    <w:p w:rsidR="008611D5" w:rsidRDefault="008611D5" w:rsidP="008611D5">
      <w:pPr>
        <w:pStyle w:val="ListParagraph"/>
        <w:numPr>
          <w:ilvl w:val="0"/>
          <w:numId w:val="37"/>
        </w:numPr>
        <w:spacing w:before="120" w:after="120" w:line="240" w:lineRule="auto"/>
        <w:jc w:val="both"/>
      </w:pPr>
      <w:r w:rsidRPr="008611D5">
        <w:t xml:space="preserve">SCI has </w:t>
      </w:r>
      <w:r>
        <w:t>to work</w:t>
      </w:r>
      <w:r w:rsidRPr="008611D5">
        <w:t xml:space="preserve"> hard on changing organization structure and improving operations.  These have been completed with better qualified staff in more appropriate positions as well as a complete review of operations and documentation of all policies and procedures.  A three year business </w:t>
      </w:r>
      <w:r>
        <w:t>plan has also been developed.</w:t>
      </w:r>
    </w:p>
    <w:p w:rsidR="007655BC" w:rsidRPr="00374770" w:rsidRDefault="007655BC" w:rsidP="007655BC">
      <w:pPr>
        <w:spacing w:before="120" w:after="120" w:line="240" w:lineRule="auto"/>
        <w:jc w:val="both"/>
      </w:pPr>
    </w:p>
    <w:p w:rsidR="00D23666" w:rsidRDefault="00D23666" w:rsidP="00D23666">
      <w:pPr>
        <w:rPr>
          <w:b/>
        </w:rPr>
      </w:pPr>
      <w:r w:rsidRPr="00D23666">
        <w:rPr>
          <w:b/>
        </w:rPr>
        <w:t>Gender and other cross-cutting themes</w:t>
      </w:r>
    </w:p>
    <w:p w:rsidR="009554FE" w:rsidRPr="00D23666" w:rsidRDefault="00D23666" w:rsidP="00D23666">
      <w:pPr>
        <w:jc w:val="both"/>
        <w:rPr>
          <w:b/>
        </w:rPr>
      </w:pPr>
      <w:r>
        <w:rPr>
          <w:szCs w:val="22"/>
          <w:lang w:val="en-GB"/>
        </w:rPr>
        <w:t>IPs were also provided n</w:t>
      </w:r>
      <w:r w:rsidR="00DF3AE5" w:rsidRPr="00DF3AE5">
        <w:rPr>
          <w:szCs w:val="22"/>
          <w:lang w:val="en-GB"/>
        </w:rPr>
        <w:t xml:space="preserve">on-credit related services </w:t>
      </w:r>
      <w:r>
        <w:rPr>
          <w:szCs w:val="22"/>
          <w:lang w:val="en-GB"/>
        </w:rPr>
        <w:t xml:space="preserve">which </w:t>
      </w:r>
      <w:r w:rsidR="00DF3AE5" w:rsidRPr="00DF3AE5">
        <w:rPr>
          <w:szCs w:val="22"/>
          <w:lang w:val="en-GB"/>
        </w:rPr>
        <w:t>include capacity building program – provision of tra</w:t>
      </w:r>
      <w:r w:rsidR="009F3BBE">
        <w:rPr>
          <w:szCs w:val="22"/>
          <w:lang w:val="en-GB"/>
        </w:rPr>
        <w:t>ining to the beneficiaries, and</w:t>
      </w:r>
      <w:r w:rsidR="00DF3AE5" w:rsidRPr="00DF3AE5">
        <w:rPr>
          <w:szCs w:val="22"/>
          <w:lang w:val="en-GB"/>
        </w:rPr>
        <w:t xml:space="preserve"> encouragement of democratic practices in group formation, group leader and center and center chief election. </w:t>
      </w:r>
      <w:r w:rsidR="00F072F6">
        <w:rPr>
          <w:szCs w:val="22"/>
          <w:lang w:val="en-GB"/>
        </w:rPr>
        <w:t xml:space="preserve">In Pact, </w:t>
      </w:r>
      <w:r w:rsidR="00DF3AE5" w:rsidRPr="00DF3AE5">
        <w:rPr>
          <w:szCs w:val="22"/>
          <w:lang w:val="en-GB"/>
        </w:rPr>
        <w:t xml:space="preserve">Social service includes Beneficiary Welfare Program and dissemination of social activities to center meeting. </w:t>
      </w:r>
      <w:r w:rsidR="009F3BBE">
        <w:rPr>
          <w:szCs w:val="22"/>
          <w:lang w:val="en-GB"/>
        </w:rPr>
        <w:t>Beneficiary Welfare Program</w:t>
      </w:r>
      <w:r w:rsidR="009F3BBE" w:rsidRPr="009F3BBE">
        <w:rPr>
          <w:szCs w:val="22"/>
          <w:lang w:val="en-GB"/>
        </w:rPr>
        <w:t xml:space="preserve"> provides cash assistance and loan outstanding write-off when clients encounter loss of life and loss of property. From June 15, 2013, the benefits have been </w:t>
      </w:r>
      <w:r w:rsidR="009F3BBE">
        <w:rPr>
          <w:szCs w:val="22"/>
          <w:lang w:val="en-GB"/>
        </w:rPr>
        <w:t>expanded</w:t>
      </w:r>
      <w:r w:rsidR="009F3BBE" w:rsidRPr="009F3BBE">
        <w:rPr>
          <w:szCs w:val="22"/>
          <w:lang w:val="en-GB"/>
        </w:rPr>
        <w:t xml:space="preserve"> by providing cash assistance when female members give birth.</w:t>
      </w:r>
      <w:r w:rsidR="00DF3AE5" w:rsidRPr="00DF3AE5">
        <w:rPr>
          <w:szCs w:val="22"/>
          <w:lang w:val="en-GB"/>
        </w:rPr>
        <w:t xml:space="preserve"> </w:t>
      </w:r>
      <w:r w:rsidR="007645B8">
        <w:rPr>
          <w:szCs w:val="22"/>
          <w:lang w:val="en-GB"/>
        </w:rPr>
        <w:t xml:space="preserve">The following bullet points reflect genders and cross cutting things as all the clients, group leaders and </w:t>
      </w:r>
      <w:r w:rsidR="009F3BBE">
        <w:rPr>
          <w:szCs w:val="22"/>
          <w:lang w:val="en-GB"/>
        </w:rPr>
        <w:t>centre’s</w:t>
      </w:r>
      <w:r w:rsidR="007645B8">
        <w:rPr>
          <w:szCs w:val="22"/>
          <w:lang w:val="en-GB"/>
        </w:rPr>
        <w:t xml:space="preserve"> chiefs are women.</w:t>
      </w:r>
      <w:r w:rsidR="009F3BBE">
        <w:rPr>
          <w:szCs w:val="22"/>
          <w:lang w:val="en-GB"/>
        </w:rPr>
        <w:t xml:space="preserve"> </w:t>
      </w:r>
    </w:p>
    <w:p w:rsidR="007645B8" w:rsidRPr="007E5FBE" w:rsidRDefault="007E5FBE" w:rsidP="007645B8">
      <w:pPr>
        <w:pStyle w:val="ListParagraph"/>
        <w:numPr>
          <w:ilvl w:val="0"/>
          <w:numId w:val="4"/>
        </w:numPr>
        <w:spacing w:before="120" w:after="0"/>
        <w:jc w:val="both"/>
        <w:rPr>
          <w:szCs w:val="22"/>
          <w:lang w:val="en-GB"/>
        </w:rPr>
      </w:pPr>
      <w:r w:rsidRPr="007E5FBE">
        <w:rPr>
          <w:szCs w:val="22"/>
          <w:lang w:val="en-GB"/>
        </w:rPr>
        <w:t>2</w:t>
      </w:r>
      <w:r w:rsidR="007B702F">
        <w:rPr>
          <w:szCs w:val="22"/>
          <w:lang w:val="en-GB"/>
        </w:rPr>
        <w:t>9,828</w:t>
      </w:r>
      <w:r w:rsidRPr="007E5FBE">
        <w:rPr>
          <w:szCs w:val="22"/>
          <w:lang w:val="en-GB"/>
        </w:rPr>
        <w:t xml:space="preserve">  women clients were recruited </w:t>
      </w:r>
      <w:r>
        <w:rPr>
          <w:szCs w:val="22"/>
          <w:lang w:val="en-GB"/>
        </w:rPr>
        <w:t xml:space="preserve"> in</w:t>
      </w:r>
      <w:r w:rsidRPr="007E5FBE">
        <w:rPr>
          <w:szCs w:val="22"/>
          <w:lang w:val="en-GB"/>
        </w:rPr>
        <w:t xml:space="preserve"> 3 townships</w:t>
      </w:r>
    </w:p>
    <w:p w:rsidR="007645B8" w:rsidRPr="007E5FBE" w:rsidRDefault="007E5FBE" w:rsidP="007645B8">
      <w:pPr>
        <w:pStyle w:val="ListParagraph"/>
        <w:numPr>
          <w:ilvl w:val="0"/>
          <w:numId w:val="4"/>
        </w:numPr>
        <w:spacing w:before="120" w:after="0"/>
        <w:jc w:val="both"/>
        <w:rPr>
          <w:szCs w:val="22"/>
          <w:lang w:val="en-GB"/>
        </w:rPr>
      </w:pPr>
      <w:r w:rsidRPr="007E5FBE">
        <w:rPr>
          <w:szCs w:val="22"/>
          <w:lang w:val="en-GB"/>
        </w:rPr>
        <w:t>2</w:t>
      </w:r>
      <w:r w:rsidR="007B702F">
        <w:rPr>
          <w:szCs w:val="22"/>
          <w:lang w:val="en-GB"/>
        </w:rPr>
        <w:t>7,864</w:t>
      </w:r>
      <w:r w:rsidRPr="007E5FBE">
        <w:rPr>
          <w:szCs w:val="22"/>
          <w:lang w:val="en-GB"/>
        </w:rPr>
        <w:t xml:space="preserve">  women </w:t>
      </w:r>
      <w:r w:rsidR="007645B8" w:rsidRPr="007E5FBE">
        <w:rPr>
          <w:szCs w:val="22"/>
          <w:lang w:val="en-GB"/>
        </w:rPr>
        <w:t xml:space="preserve"> borrowers</w:t>
      </w:r>
      <w:r w:rsidRPr="007E5FBE">
        <w:rPr>
          <w:szCs w:val="22"/>
          <w:lang w:val="en-GB"/>
        </w:rPr>
        <w:t xml:space="preserve"> borrowed loan to do business for their livelihood</w:t>
      </w:r>
    </w:p>
    <w:p w:rsidR="007645B8" w:rsidRPr="007E5FBE" w:rsidRDefault="007B702F" w:rsidP="007645B8">
      <w:pPr>
        <w:pStyle w:val="ListParagraph"/>
        <w:numPr>
          <w:ilvl w:val="0"/>
          <w:numId w:val="4"/>
        </w:numPr>
        <w:spacing w:before="120" w:after="0"/>
        <w:jc w:val="both"/>
        <w:rPr>
          <w:szCs w:val="22"/>
          <w:lang w:val="en-GB"/>
        </w:rPr>
      </w:pPr>
      <w:r>
        <w:rPr>
          <w:szCs w:val="22"/>
          <w:lang w:val="en-GB"/>
        </w:rPr>
        <w:t>533</w:t>
      </w:r>
      <w:r w:rsidR="007E5FBE" w:rsidRPr="007E5FBE">
        <w:rPr>
          <w:szCs w:val="22"/>
          <w:lang w:val="en-GB"/>
        </w:rPr>
        <w:t xml:space="preserve"> women centre chief were elected to do loan decision for their community</w:t>
      </w:r>
    </w:p>
    <w:p w:rsidR="007645B8" w:rsidRDefault="007E5FBE" w:rsidP="007645B8">
      <w:pPr>
        <w:pStyle w:val="ListParagraph"/>
        <w:numPr>
          <w:ilvl w:val="0"/>
          <w:numId w:val="4"/>
        </w:numPr>
        <w:spacing w:before="120" w:after="0"/>
        <w:jc w:val="both"/>
        <w:rPr>
          <w:szCs w:val="22"/>
          <w:lang w:val="en-GB"/>
        </w:rPr>
      </w:pPr>
      <w:r w:rsidRPr="007E5FBE">
        <w:rPr>
          <w:szCs w:val="22"/>
          <w:lang w:val="en-GB"/>
        </w:rPr>
        <w:t>5,</w:t>
      </w:r>
      <w:r w:rsidR="009F3BBE">
        <w:rPr>
          <w:szCs w:val="22"/>
          <w:lang w:val="en-GB"/>
        </w:rPr>
        <w:t>895</w:t>
      </w:r>
      <w:r w:rsidRPr="007E5FBE">
        <w:rPr>
          <w:szCs w:val="22"/>
          <w:lang w:val="en-GB"/>
        </w:rPr>
        <w:t xml:space="preserve"> women group leader were recruited to present on behalf of their group regarding loan disbursement and collection</w:t>
      </w:r>
      <w:r w:rsidR="00F072F6">
        <w:rPr>
          <w:szCs w:val="22"/>
          <w:lang w:val="en-GB"/>
        </w:rPr>
        <w:t>.</w:t>
      </w:r>
    </w:p>
    <w:p w:rsidR="00962596" w:rsidRDefault="00962596" w:rsidP="00962596">
      <w:pPr>
        <w:pStyle w:val="ListParagraph"/>
        <w:spacing w:before="120" w:after="0"/>
        <w:ind w:left="1440"/>
        <w:jc w:val="both"/>
        <w:rPr>
          <w:szCs w:val="22"/>
          <w:lang w:val="en-GB"/>
        </w:rPr>
      </w:pPr>
    </w:p>
    <w:p w:rsidR="00FF2C09" w:rsidRDefault="00962596" w:rsidP="00962596">
      <w:pPr>
        <w:jc w:val="both"/>
      </w:pPr>
      <w:r w:rsidRPr="00962596">
        <w:lastRenderedPageBreak/>
        <w:t>In GRET, Chin MFI provided wholesale loans to SRGs; SRG then used their own internal processes to define the allocation of the funds, depending on the need of their members. The objective of the wholesale loan is to develop the lending part of the SRGs and not to intervene in the SRG processes.  As a result, Chin MFI had not the information on which member would finally beneficiate of the funds. However, it appears that most of SRG members were women and it can conclude that nearly 100% of wholesale loans beneficiated to women.</w:t>
      </w:r>
    </w:p>
    <w:p w:rsidR="008611D5" w:rsidRDefault="00102C44" w:rsidP="00962596">
      <w:pPr>
        <w:jc w:val="both"/>
      </w:pPr>
      <w:r>
        <w:t>Regarding Save the Children, it</w:t>
      </w:r>
      <w:r w:rsidR="008611D5" w:rsidRPr="008611D5">
        <w:t>s goal in implementing microfinance was to increase the economic security for children in need. Understanding that women spend significantly more of additional income on their children, its strategy to achieve this goal was through building strong local microfinance institutions that provide sustainable access to financial services to poor women micro-entrepreneurs.</w:t>
      </w:r>
      <w:r w:rsidR="008611D5">
        <w:t xml:space="preserve"> </w:t>
      </w:r>
      <w:r w:rsidR="008611D5" w:rsidRPr="008611D5">
        <w:t xml:space="preserve">Save the Children providing technical and financial support to poor women for income generating activities.  Targeting poor women, </w:t>
      </w:r>
      <w:r w:rsidR="008611D5">
        <w:t>SC</w:t>
      </w:r>
      <w:r w:rsidR="008611D5" w:rsidRPr="008611D5">
        <w:t xml:space="preserve"> aims to improve the household economic security of the whole family so that they can have better access to basic services as well as a nutritious and healthy diet for their children.  </w:t>
      </w:r>
    </w:p>
    <w:p w:rsidR="00FA70B9" w:rsidRDefault="00D23666" w:rsidP="00FA70B9">
      <w:pPr>
        <w:rPr>
          <w:b/>
        </w:rPr>
      </w:pPr>
      <w:r w:rsidRPr="00D23666">
        <w:rPr>
          <w:b/>
        </w:rPr>
        <w:t xml:space="preserve">Issues which have program or policy level implications </w:t>
      </w:r>
    </w:p>
    <w:p w:rsidR="005338B6" w:rsidRDefault="009C75AD" w:rsidP="005338B6">
      <w:pPr>
        <w:jc w:val="both"/>
        <w:rPr>
          <w:szCs w:val="22"/>
          <w:lang w:val="en-GB"/>
        </w:rPr>
      </w:pPr>
      <w:r>
        <w:t xml:space="preserve">An Issue relating to program as well as policy level implication is </w:t>
      </w:r>
      <w:r w:rsidR="005338B6" w:rsidRPr="005338B6">
        <w:t>lack of business skill</w:t>
      </w:r>
      <w:r>
        <w:t xml:space="preserve"> like agro-trading, entrepreneurship, processing technology etc</w:t>
      </w:r>
      <w:proofErr w:type="gramStart"/>
      <w:r>
        <w:t>..</w:t>
      </w:r>
      <w:proofErr w:type="gramEnd"/>
      <w:r>
        <w:t xml:space="preserve"> </w:t>
      </w:r>
      <w:proofErr w:type="gramStart"/>
      <w:r>
        <w:t>in</w:t>
      </w:r>
      <w:proofErr w:type="gramEnd"/>
      <w:r>
        <w:t xml:space="preserve"> upland regions. </w:t>
      </w:r>
      <w:r w:rsidR="00D23666" w:rsidRPr="005338B6">
        <w:rPr>
          <w:szCs w:val="22"/>
          <w:lang w:val="en-GB"/>
        </w:rPr>
        <w:t xml:space="preserve">Most </w:t>
      </w:r>
      <w:r w:rsidR="00EB07CE" w:rsidRPr="005338B6">
        <w:rPr>
          <w:szCs w:val="22"/>
          <w:lang w:val="en-GB"/>
        </w:rPr>
        <w:t>people</w:t>
      </w:r>
      <w:r w:rsidR="003F2762" w:rsidRPr="005338B6">
        <w:rPr>
          <w:szCs w:val="22"/>
          <w:lang w:val="en-GB"/>
        </w:rPr>
        <w:t xml:space="preserve">, especially in northern Shan </w:t>
      </w:r>
      <w:r>
        <w:rPr>
          <w:szCs w:val="22"/>
          <w:lang w:val="en-GB"/>
        </w:rPr>
        <w:t xml:space="preserve">and Chin State have been </w:t>
      </w:r>
      <w:r w:rsidR="003F2762" w:rsidRPr="005338B6">
        <w:rPr>
          <w:szCs w:val="22"/>
          <w:lang w:val="en-GB"/>
        </w:rPr>
        <w:t>earning their</w:t>
      </w:r>
      <w:r w:rsidR="004556B9" w:rsidRPr="005338B6">
        <w:rPr>
          <w:szCs w:val="22"/>
          <w:lang w:val="en-GB"/>
        </w:rPr>
        <w:t xml:space="preserve"> li</w:t>
      </w:r>
      <w:r w:rsidR="003F2762" w:rsidRPr="005338B6">
        <w:rPr>
          <w:szCs w:val="22"/>
          <w:lang w:val="en-GB"/>
        </w:rPr>
        <w:t xml:space="preserve">ving by </w:t>
      </w:r>
      <w:r>
        <w:rPr>
          <w:szCs w:val="22"/>
          <w:lang w:val="en-GB"/>
        </w:rPr>
        <w:t xml:space="preserve">traditional </w:t>
      </w:r>
      <w:r w:rsidR="003F2762" w:rsidRPr="005338B6">
        <w:rPr>
          <w:szCs w:val="22"/>
          <w:lang w:val="en-GB"/>
        </w:rPr>
        <w:t>agricultural</w:t>
      </w:r>
      <w:r w:rsidR="002C76B3">
        <w:rPr>
          <w:szCs w:val="22"/>
          <w:lang w:val="en-GB"/>
        </w:rPr>
        <w:t xml:space="preserve">/ </w:t>
      </w:r>
      <w:proofErr w:type="spellStart"/>
      <w:r w:rsidR="002C76B3">
        <w:rPr>
          <w:szCs w:val="22"/>
          <w:lang w:val="en-GB"/>
        </w:rPr>
        <w:t>farmimg</w:t>
      </w:r>
      <w:proofErr w:type="spellEnd"/>
      <w:r w:rsidR="003F2762" w:rsidRPr="005338B6">
        <w:rPr>
          <w:szCs w:val="22"/>
          <w:lang w:val="en-GB"/>
        </w:rPr>
        <w:t xml:space="preserve"> activities since the generation of</w:t>
      </w:r>
      <w:r w:rsidR="007E5FBE" w:rsidRPr="005338B6">
        <w:rPr>
          <w:szCs w:val="22"/>
          <w:lang w:val="en-GB"/>
        </w:rPr>
        <w:t xml:space="preserve"> their predecessors. </w:t>
      </w:r>
      <w:r w:rsidR="002C76B3">
        <w:rPr>
          <w:szCs w:val="22"/>
          <w:lang w:val="en-GB"/>
        </w:rPr>
        <w:t>Although above upland areas</w:t>
      </w:r>
      <w:r w:rsidR="007E5FBE" w:rsidRPr="005338B6">
        <w:rPr>
          <w:szCs w:val="22"/>
          <w:lang w:val="en-GB"/>
        </w:rPr>
        <w:t xml:space="preserve"> produce tea</w:t>
      </w:r>
      <w:r w:rsidR="002C76B3">
        <w:rPr>
          <w:szCs w:val="22"/>
          <w:lang w:val="en-GB"/>
        </w:rPr>
        <w:t xml:space="preserve"> </w:t>
      </w:r>
      <w:r w:rsidR="007E5FBE" w:rsidRPr="005338B6">
        <w:rPr>
          <w:szCs w:val="22"/>
          <w:lang w:val="en-GB"/>
        </w:rPr>
        <w:t xml:space="preserve">leaves and </w:t>
      </w:r>
      <w:r w:rsidR="003F2762" w:rsidRPr="005338B6">
        <w:rPr>
          <w:szCs w:val="22"/>
          <w:lang w:val="en-GB"/>
        </w:rPr>
        <w:t xml:space="preserve">fresh fruit such as pineapple, apple, oranges and </w:t>
      </w:r>
      <w:r w:rsidR="007E5FBE" w:rsidRPr="005338B6">
        <w:rPr>
          <w:szCs w:val="22"/>
          <w:lang w:val="en-GB"/>
        </w:rPr>
        <w:t>etc.</w:t>
      </w:r>
      <w:r w:rsidR="003F2762" w:rsidRPr="005338B6">
        <w:rPr>
          <w:szCs w:val="22"/>
          <w:lang w:val="en-GB"/>
        </w:rPr>
        <w:t xml:space="preserve"> </w:t>
      </w:r>
      <w:r>
        <w:rPr>
          <w:szCs w:val="22"/>
          <w:lang w:val="en-GB"/>
        </w:rPr>
        <w:t xml:space="preserve">most marketable </w:t>
      </w:r>
      <w:r w:rsidR="007E5FBE" w:rsidRPr="005338B6">
        <w:rPr>
          <w:szCs w:val="22"/>
          <w:lang w:val="en-GB"/>
        </w:rPr>
        <w:t xml:space="preserve">processed tea leaves and </w:t>
      </w:r>
      <w:r>
        <w:rPr>
          <w:szCs w:val="22"/>
          <w:lang w:val="en-GB"/>
        </w:rPr>
        <w:t xml:space="preserve">preserved </w:t>
      </w:r>
      <w:r w:rsidR="002C76B3">
        <w:rPr>
          <w:szCs w:val="22"/>
          <w:lang w:val="en-GB"/>
        </w:rPr>
        <w:t>fruits</w:t>
      </w:r>
      <w:r w:rsidR="003F2762" w:rsidRPr="005338B6">
        <w:rPr>
          <w:szCs w:val="22"/>
          <w:lang w:val="en-GB"/>
        </w:rPr>
        <w:t xml:space="preserve"> found </w:t>
      </w:r>
      <w:r w:rsidR="002C76B3">
        <w:rPr>
          <w:szCs w:val="22"/>
          <w:lang w:val="en-GB"/>
        </w:rPr>
        <w:t>in M</w:t>
      </w:r>
      <w:r w:rsidR="003F2762" w:rsidRPr="005338B6">
        <w:rPr>
          <w:szCs w:val="22"/>
          <w:lang w:val="en-GB"/>
        </w:rPr>
        <w:t xml:space="preserve">yanmar market </w:t>
      </w:r>
      <w:r>
        <w:rPr>
          <w:szCs w:val="22"/>
          <w:lang w:val="en-GB"/>
        </w:rPr>
        <w:t>were</w:t>
      </w:r>
      <w:r w:rsidR="003F2762" w:rsidRPr="005338B6">
        <w:rPr>
          <w:szCs w:val="22"/>
          <w:lang w:val="en-GB"/>
        </w:rPr>
        <w:t xml:space="preserve"> imported from China</w:t>
      </w:r>
      <w:r w:rsidR="002C76B3">
        <w:rPr>
          <w:szCs w:val="22"/>
          <w:lang w:val="en-GB"/>
        </w:rPr>
        <w:t xml:space="preserve"> and Thailand</w:t>
      </w:r>
      <w:r w:rsidR="003F2762" w:rsidRPr="005338B6">
        <w:rPr>
          <w:szCs w:val="22"/>
          <w:lang w:val="en-GB"/>
        </w:rPr>
        <w:t xml:space="preserve">. </w:t>
      </w:r>
      <w:r w:rsidR="002C76B3">
        <w:rPr>
          <w:szCs w:val="22"/>
          <w:lang w:val="en-GB"/>
        </w:rPr>
        <w:t>It is indicating employable skill institutions with updated market information/ vocational training institutions are much needed to establish in the appropriate townships to improve the livelihoods and living condition of the remote upland people.</w:t>
      </w:r>
    </w:p>
    <w:p w:rsidR="00962596" w:rsidRDefault="00962596" w:rsidP="005338B6">
      <w:pPr>
        <w:jc w:val="both"/>
        <w:rPr>
          <w:szCs w:val="22"/>
          <w:lang w:val="en-GB"/>
        </w:rPr>
      </w:pPr>
      <w:r w:rsidRPr="00962596">
        <w:rPr>
          <w:szCs w:val="22"/>
          <w:lang w:val="en-GB"/>
        </w:rPr>
        <w:t xml:space="preserve">During </w:t>
      </w:r>
      <w:r>
        <w:rPr>
          <w:szCs w:val="22"/>
          <w:lang w:val="en-GB"/>
        </w:rPr>
        <w:t>2012</w:t>
      </w:r>
      <w:r w:rsidRPr="00962596">
        <w:rPr>
          <w:szCs w:val="22"/>
          <w:lang w:val="en-GB"/>
        </w:rPr>
        <w:t>, a feasibility study was conducted in southern Chin. This study showed clearly that an extension of the Chin MF from northern to southern Chin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addition, regarding financial services, it appears that a more decentralized model would be more suitable for the area.</w:t>
      </w:r>
    </w:p>
    <w:p w:rsidR="00102C44" w:rsidRDefault="00102C44" w:rsidP="005338B6">
      <w:pPr>
        <w:jc w:val="both"/>
        <w:rPr>
          <w:szCs w:val="22"/>
          <w:lang w:val="en-GB"/>
        </w:rPr>
      </w:pPr>
      <w:r>
        <w:rPr>
          <w:szCs w:val="22"/>
          <w:lang w:val="en-GB"/>
        </w:rPr>
        <w:t>There is no issue which has programme/policy level implication for SC in this reporting period.</w:t>
      </w:r>
    </w:p>
    <w:p w:rsidR="00FA70B9" w:rsidRPr="00E40321" w:rsidRDefault="00D23666" w:rsidP="00FA70B9">
      <w:pPr>
        <w:rPr>
          <w:b/>
        </w:rPr>
      </w:pPr>
      <w:r w:rsidRPr="00E40321">
        <w:rPr>
          <w:b/>
        </w:rPr>
        <w:t>Technical issues which others may be interested in/able to use</w:t>
      </w:r>
    </w:p>
    <w:p w:rsidR="00E40321" w:rsidRPr="00E40321" w:rsidRDefault="00E40321" w:rsidP="00E40321">
      <w:pPr>
        <w:jc w:val="both"/>
      </w:pPr>
      <w:r w:rsidRPr="00E40321">
        <w:t>Computerization in the branches is required to streamline daily credit operation and reporting and enhance th</w:t>
      </w:r>
      <w:r>
        <w:t xml:space="preserve">e level of efficiency. IPs </w:t>
      </w:r>
      <w:r w:rsidRPr="00E40321">
        <w:t xml:space="preserve">acknowledges the merit of computerization and is in the process of acquiring an automated accounting and portfolio management package in the near future. </w:t>
      </w:r>
      <w:proofErr w:type="gramStart"/>
      <w:r>
        <w:t xml:space="preserve">PACT </w:t>
      </w:r>
      <w:r w:rsidRPr="00E40321">
        <w:t xml:space="preserve"> engaged</w:t>
      </w:r>
      <w:proofErr w:type="gramEnd"/>
      <w:r w:rsidRPr="00E40321">
        <w:t xml:space="preserve"> computerization experts to study the cost of hardware, status of network and communication facilities available in the country and identified a vendor that provides appropriate software for the microfinance program.</w:t>
      </w:r>
    </w:p>
    <w:p w:rsidR="00934A6B" w:rsidRDefault="00D23666" w:rsidP="00FA70B9">
      <w:pPr>
        <w:rPr>
          <w:b/>
        </w:rPr>
      </w:pPr>
      <w:r w:rsidRPr="00D23666">
        <w:rPr>
          <w:b/>
        </w:rPr>
        <w:t>Results which can be replicated or scaled up?</w:t>
      </w:r>
    </w:p>
    <w:p w:rsidR="00102C44" w:rsidRDefault="00E40321" w:rsidP="00082EB6">
      <w:pPr>
        <w:jc w:val="both"/>
      </w:pPr>
      <w:r>
        <w:t>The project</w:t>
      </w:r>
      <w:r w:rsidRPr="00E40321">
        <w:t xml:space="preserve"> strongly believes that a safety net is required for microfinance beneficiaries as they are prone to hardships. It eases the pain and shock for t</w:t>
      </w:r>
      <w:r w:rsidR="00082EB6">
        <w:t xml:space="preserve">he beneficiaries and serves as a kind of coping mechanism when </w:t>
      </w:r>
      <w:r w:rsidR="00082EB6">
        <w:lastRenderedPageBreak/>
        <w:t>facing emergencies. PACT</w:t>
      </w:r>
      <w:r w:rsidRPr="00E40321">
        <w:t xml:space="preserve"> has a beneficiary welfare program for all microfinance members and provides assistance in case of loss of life and loss of properties. The program also provides cash assistance </w:t>
      </w:r>
      <w:r w:rsidR="00082EB6">
        <w:t xml:space="preserve">to natal cases </w:t>
      </w:r>
      <w:r w:rsidRPr="00E40321">
        <w:t xml:space="preserve">with the objective of reducing </w:t>
      </w:r>
      <w:r w:rsidR="00082EB6">
        <w:t xml:space="preserve">child </w:t>
      </w:r>
      <w:r w:rsidRPr="00E40321">
        <w:t>mortality rate</w:t>
      </w:r>
      <w:r w:rsidR="00082EB6">
        <w:t>.</w:t>
      </w:r>
      <w:r w:rsidRPr="00E40321">
        <w:t xml:space="preserve"> </w:t>
      </w:r>
    </w:p>
    <w:p w:rsidR="006F14A7" w:rsidRDefault="00102C44" w:rsidP="006F14A7">
      <w:pPr>
        <w:jc w:val="both"/>
      </w:pPr>
      <w:r w:rsidRPr="006F14A7">
        <w:t>SC</w:t>
      </w:r>
      <w:r w:rsidR="006F14A7">
        <w:t xml:space="preserve"> </w:t>
      </w:r>
      <w:r w:rsidR="006F14A7" w:rsidRPr="006F14A7">
        <w:t xml:space="preserve">changed meeting attendance requirements to provide more flexibility. Clients are very happy with this new arrangement and </w:t>
      </w:r>
      <w:r w:rsidR="006F14A7">
        <w:t>attendance remains perfect with</w:t>
      </w:r>
      <w:r w:rsidR="006F14A7" w:rsidRPr="006F14A7">
        <w:t>in the plan.</w:t>
      </w:r>
      <w:r w:rsidR="00E40321" w:rsidRPr="00E40321">
        <w:t xml:space="preserve"> </w:t>
      </w:r>
      <w:r w:rsidR="006F14A7">
        <w:t xml:space="preserve">In mass meetings, the participation of villagers had been generally high. </w:t>
      </w:r>
    </w:p>
    <w:p w:rsidR="00C625CD" w:rsidRPr="00145E90" w:rsidRDefault="0067208B" w:rsidP="00C625CD">
      <w:pPr>
        <w:pBdr>
          <w:bottom w:val="single" w:sz="4" w:space="1" w:color="auto"/>
        </w:pBdr>
        <w:spacing w:after="0" w:line="240" w:lineRule="auto"/>
        <w:rPr>
          <w:b/>
          <w:color w:val="403152" w:themeColor="accent4" w:themeShade="80"/>
          <w:sz w:val="24"/>
          <w:szCs w:val="24"/>
        </w:rPr>
      </w:pPr>
      <w:r w:rsidRPr="00102C44">
        <w:rPr>
          <w:b/>
          <w:sz w:val="24"/>
          <w:szCs w:val="24"/>
        </w:rPr>
        <w:t>P</w:t>
      </w:r>
      <w:r w:rsidR="00BC7B91" w:rsidRPr="00102C44">
        <w:rPr>
          <w:b/>
          <w:sz w:val="24"/>
          <w:szCs w:val="24"/>
        </w:rPr>
        <w:t>rocesses</w:t>
      </w:r>
      <w:r w:rsidR="00C625CD" w:rsidRPr="00145E90">
        <w:rPr>
          <w:b/>
          <w:sz w:val="24"/>
          <w:szCs w:val="24"/>
        </w:rPr>
        <w:t xml:space="preserve">               </w:t>
      </w:r>
      <w:r w:rsidR="00C625CD" w:rsidRPr="00145E90">
        <w:rPr>
          <w:b/>
          <w:color w:val="403152" w:themeColor="accent4" w:themeShade="80"/>
          <w:sz w:val="24"/>
          <w:szCs w:val="24"/>
        </w:rPr>
        <w:t xml:space="preserve"> </w:t>
      </w:r>
    </w:p>
    <w:p w:rsidR="00C625CD" w:rsidRDefault="00C625CD" w:rsidP="00C625CD">
      <w:pPr>
        <w:spacing w:after="0" w:line="240" w:lineRule="auto"/>
        <w:rPr>
          <w:b/>
          <w:color w:val="403152" w:themeColor="accent4" w:themeShade="80"/>
        </w:rPr>
      </w:pPr>
    </w:p>
    <w:p w:rsidR="00C625CD" w:rsidRDefault="00DA1B1A" w:rsidP="00DA1B1A">
      <w:pPr>
        <w:rPr>
          <w:b/>
        </w:rPr>
      </w:pPr>
      <w:r w:rsidRPr="00DA1B1A">
        <w:rPr>
          <w:b/>
        </w:rPr>
        <w:t xml:space="preserve">Coordination with the local authorities and relevant line department staff and results </w:t>
      </w:r>
      <w:r>
        <w:rPr>
          <w:b/>
        </w:rPr>
        <w:t>achieved</w:t>
      </w:r>
    </w:p>
    <w:p w:rsidR="00145E90" w:rsidRPr="00145E90" w:rsidRDefault="00145E90" w:rsidP="00145E90">
      <w:pPr>
        <w:jc w:val="both"/>
      </w:pPr>
      <w:r w:rsidRPr="00145E90">
        <w:t xml:space="preserve">UNDP as the prime microfinance actor in Myanmar/Burma continues to enjoy strong support of national counterpart, the Small Scale Industries Department, Ministry of Cooperatives, who are keen to see growth and success of Microfinance, as microfinance is among the eight priority tasks of the national </w:t>
      </w:r>
      <w:proofErr w:type="spellStart"/>
      <w:r w:rsidRPr="00145E90">
        <w:t>programme</w:t>
      </w:r>
      <w:proofErr w:type="spellEnd"/>
      <w:r w:rsidRPr="00145E90">
        <w:t xml:space="preserve"> on Rural Development and Poverty Alleviation.</w:t>
      </w:r>
    </w:p>
    <w:p w:rsidR="00145E90" w:rsidRPr="00145E90" w:rsidRDefault="00145E90" w:rsidP="00145E90">
      <w:pPr>
        <w:jc w:val="both"/>
      </w:pPr>
      <w:r w:rsidRPr="00145E90">
        <w:t>The national counterpart of this project, the Small Scale Industries Department (SSID) of the Ministry of Cooperatives, has been very supportive of microfinance activities and has been giving wholehearted assistance. It strongly supported UNDP request to the government for expansion of project activities to a total of 10 new townships in one region and three States which was eventually granted.</w:t>
      </w:r>
    </w:p>
    <w:p w:rsidR="00145E90" w:rsidRPr="00145E90" w:rsidRDefault="00145E90" w:rsidP="00145E90">
      <w:pPr>
        <w:jc w:val="both"/>
      </w:pPr>
      <w:r w:rsidRPr="00145E90">
        <w:t xml:space="preserve"> The Union Minister for Cooperatives, the counterpart Ministry, also issued an official letter to the State/Regional and Township authorities concerned requesting their official assistance and support for the successful implementation of project activities.</w:t>
      </w:r>
    </w:p>
    <w:p w:rsidR="00145E90" w:rsidRDefault="00145E90" w:rsidP="00145E90">
      <w:pPr>
        <w:jc w:val="both"/>
      </w:pPr>
      <w:r w:rsidRPr="00145E90">
        <w:t>Officials from the national counterpart department (SSID) also took part in making courtesy calls on local administration in the new townships at both District Level and Township level where they introduced the implementing partners PACT and SC which helped a lot in building good rapport with all levels of authorities.</w:t>
      </w:r>
    </w:p>
    <w:p w:rsidR="00872126" w:rsidRDefault="005B2AD0" w:rsidP="00872126">
      <w:pPr>
        <w:jc w:val="both"/>
      </w:pPr>
      <w:r w:rsidRPr="005B2AD0">
        <w:t xml:space="preserve">Recently, </w:t>
      </w:r>
      <w:r>
        <w:t xml:space="preserve">the UNDP </w:t>
      </w:r>
      <w:r w:rsidRPr="005B2AD0">
        <w:t xml:space="preserve">HDI Phase IV </w:t>
      </w:r>
      <w:r>
        <w:t>project ended in Dec 2012, UNDP had</w:t>
      </w:r>
      <w:r w:rsidRPr="005B2AD0">
        <w:t xml:space="preserve"> to close the HDI </w:t>
      </w:r>
      <w:proofErr w:type="spellStart"/>
      <w:r w:rsidRPr="005B2AD0">
        <w:t>programme</w:t>
      </w:r>
      <w:proofErr w:type="spellEnd"/>
      <w:r w:rsidRPr="005B2AD0">
        <w:t xml:space="preserve"> and drawn up a three year country </w:t>
      </w:r>
      <w:proofErr w:type="spellStart"/>
      <w:r w:rsidRPr="005B2AD0">
        <w:t>programme</w:t>
      </w:r>
      <w:proofErr w:type="spellEnd"/>
      <w:r w:rsidRPr="005B2AD0">
        <w:t xml:space="preserve"> for fiscal year 2013-2015 under which the project “Sustainable Microfinance to Improve the Livelihoods of the Poor” (Mya/01/004) would be transitioned into a new sustainable modality under a suitable financial intermediary or mechanism which would be implemented with full and transparent consultations with all stakeholders including the donors. For this transition it had been proposed to extend the microfinance project operations for one </w:t>
      </w:r>
      <w:r>
        <w:t xml:space="preserve">more </w:t>
      </w:r>
      <w:r w:rsidRPr="005B2AD0">
        <w:t>year up to December 2013 to the Ministry of Co-Operatives and Ministry of National Planning and Economic Development and received approval from both Ministries.</w:t>
      </w:r>
    </w:p>
    <w:p w:rsidR="00872126" w:rsidRDefault="005B2AD0" w:rsidP="00872126">
      <w:pPr>
        <w:spacing w:after="0"/>
        <w:jc w:val="both"/>
      </w:pPr>
      <w:r>
        <w:t xml:space="preserve">In terms of township coordination level, out of the </w:t>
      </w:r>
      <w:r w:rsidR="00145E90" w:rsidRPr="00145E90">
        <w:t>15 existing old microfinance townships in the Dry and the Shan Zones, eight overlapped with the UNDP’s Integrated Community Developing Project (ICDP) and the two sister projects have been working side by side in implementing their project activities for community development an</w:t>
      </w:r>
      <w:r w:rsidR="00C92893">
        <w:t>d poverty alleviation. They me</w:t>
      </w:r>
      <w:r w:rsidR="00145E90" w:rsidRPr="00145E90">
        <w:t>t regularly and coordinate in order to avoid overlapping of clients.</w:t>
      </w:r>
      <w:r w:rsidR="00C92893">
        <w:t xml:space="preserve"> </w:t>
      </w:r>
      <w:r>
        <w:t xml:space="preserve">In ten new </w:t>
      </w:r>
      <w:proofErr w:type="spellStart"/>
      <w:r w:rsidR="00145E90" w:rsidRPr="00145E90">
        <w:t>new</w:t>
      </w:r>
      <w:proofErr w:type="spellEnd"/>
      <w:r w:rsidR="00145E90" w:rsidRPr="00145E90">
        <w:t xml:space="preserve"> MF townships to be expanded under LIFT project, four (</w:t>
      </w:r>
      <w:proofErr w:type="spellStart"/>
      <w:r w:rsidR="00145E90" w:rsidRPr="00145E90">
        <w:t>Magway</w:t>
      </w:r>
      <w:proofErr w:type="spellEnd"/>
      <w:r w:rsidR="00145E90" w:rsidRPr="00145E90">
        <w:t xml:space="preserve">, </w:t>
      </w:r>
      <w:proofErr w:type="spellStart"/>
      <w:r w:rsidR="00145E90" w:rsidRPr="00145E90">
        <w:t>Kanma</w:t>
      </w:r>
      <w:proofErr w:type="spellEnd"/>
      <w:r w:rsidR="00145E90" w:rsidRPr="00145E90">
        <w:t xml:space="preserve">, </w:t>
      </w:r>
      <w:proofErr w:type="spellStart"/>
      <w:r w:rsidR="00145E90" w:rsidRPr="00145E90">
        <w:t>Naungcho</w:t>
      </w:r>
      <w:proofErr w:type="spellEnd"/>
      <w:r w:rsidR="00145E90" w:rsidRPr="00145E90">
        <w:t xml:space="preserve"> and </w:t>
      </w:r>
      <w:proofErr w:type="spellStart"/>
      <w:r w:rsidR="00145E90" w:rsidRPr="00145E90">
        <w:t>Kyauk</w:t>
      </w:r>
      <w:proofErr w:type="spellEnd"/>
      <w:r w:rsidR="00145E90" w:rsidRPr="00145E90">
        <w:t xml:space="preserve"> Me’) overlap with ICDP and six (</w:t>
      </w:r>
      <w:proofErr w:type="spellStart"/>
      <w:r w:rsidR="00145E90" w:rsidRPr="00145E90">
        <w:t>Momauk</w:t>
      </w:r>
      <w:proofErr w:type="spellEnd"/>
      <w:r w:rsidR="00145E90" w:rsidRPr="00145E90">
        <w:t xml:space="preserve">, </w:t>
      </w:r>
      <w:proofErr w:type="spellStart"/>
      <w:r w:rsidR="00145E90" w:rsidRPr="00145E90">
        <w:t>Mansi</w:t>
      </w:r>
      <w:proofErr w:type="spellEnd"/>
      <w:r w:rsidR="00145E90" w:rsidRPr="00145E90">
        <w:t xml:space="preserve">, </w:t>
      </w:r>
      <w:proofErr w:type="spellStart"/>
      <w:r w:rsidR="00145E90" w:rsidRPr="00145E90">
        <w:t>Hakha</w:t>
      </w:r>
      <w:proofErr w:type="spellEnd"/>
      <w:r w:rsidR="00145E90" w:rsidRPr="00145E90">
        <w:t xml:space="preserve">, </w:t>
      </w:r>
      <w:proofErr w:type="spellStart"/>
      <w:r w:rsidR="00145E90" w:rsidRPr="00145E90">
        <w:t>Thanlang</w:t>
      </w:r>
      <w:proofErr w:type="gramStart"/>
      <w:r w:rsidR="00145E90" w:rsidRPr="00145E90">
        <w:t>,Tedim</w:t>
      </w:r>
      <w:proofErr w:type="spellEnd"/>
      <w:proofErr w:type="gramEnd"/>
      <w:r w:rsidR="00145E90" w:rsidRPr="00145E90">
        <w:t xml:space="preserve"> and </w:t>
      </w:r>
      <w:proofErr w:type="spellStart"/>
      <w:r w:rsidR="00145E90" w:rsidRPr="00145E90">
        <w:t>Falam</w:t>
      </w:r>
      <w:proofErr w:type="spellEnd"/>
      <w:r w:rsidR="00145E90" w:rsidRPr="00145E90">
        <w:t>) overlap</w:t>
      </w:r>
      <w:r w:rsidR="00C92893">
        <w:t>ped</w:t>
      </w:r>
      <w:r w:rsidR="00145E90" w:rsidRPr="00145E90">
        <w:t xml:space="preserve"> with the Community Development for Remote Townships (C</w:t>
      </w:r>
      <w:r w:rsidR="00C92893">
        <w:t>DRT) projects of UNDP. UNDP has</w:t>
      </w:r>
      <w:r w:rsidR="00145E90" w:rsidRPr="00145E90">
        <w:t xml:space="preserve"> arrange</w:t>
      </w:r>
      <w:r w:rsidR="00C92893">
        <w:t>d</w:t>
      </w:r>
      <w:r w:rsidR="00145E90" w:rsidRPr="00145E90">
        <w:t xml:space="preserve"> cooperation and close working relationships betwee</w:t>
      </w:r>
      <w:r>
        <w:t xml:space="preserve">n the sister projects during 2012. </w:t>
      </w:r>
      <w:r w:rsidR="00145E90" w:rsidRPr="00145E90">
        <w:t xml:space="preserve">More cooperation </w:t>
      </w:r>
      <w:r w:rsidR="00C92893">
        <w:t xml:space="preserve">has </w:t>
      </w:r>
      <w:r w:rsidR="00C92893">
        <w:lastRenderedPageBreak/>
        <w:t xml:space="preserve">been done </w:t>
      </w:r>
      <w:r w:rsidR="00145E90" w:rsidRPr="00145E90">
        <w:t>between the three UNDP projects in order to deliver microfinance loans to SRG groups promoted by ICDP and CDRT.</w:t>
      </w:r>
    </w:p>
    <w:p w:rsidR="00487D4B" w:rsidRDefault="00145E90" w:rsidP="00872126">
      <w:pPr>
        <w:spacing w:after="0"/>
        <w:jc w:val="both"/>
      </w:pPr>
      <w:r w:rsidRPr="00145E90">
        <w:t xml:space="preserve"> </w:t>
      </w:r>
    </w:p>
    <w:p w:rsidR="00872126" w:rsidRDefault="00872126" w:rsidP="00872126">
      <w:pPr>
        <w:spacing w:after="0"/>
        <w:jc w:val="both"/>
        <w:rPr>
          <w:szCs w:val="22"/>
          <w:lang w:val="en-GB"/>
        </w:rPr>
      </w:pPr>
      <w:r>
        <w:rPr>
          <w:szCs w:val="22"/>
          <w:lang w:val="en-GB"/>
        </w:rPr>
        <w:t>PACT:</w:t>
      </w:r>
    </w:p>
    <w:p w:rsidR="009C5B82" w:rsidRDefault="009C5B82" w:rsidP="00872126">
      <w:pPr>
        <w:spacing w:after="0"/>
        <w:jc w:val="both"/>
        <w:rPr>
          <w:szCs w:val="22"/>
          <w:lang w:val="en-GB"/>
        </w:rPr>
      </w:pPr>
      <w:r w:rsidRPr="009C5B82">
        <w:rPr>
          <w:szCs w:val="22"/>
          <w:lang w:val="en-GB"/>
        </w:rPr>
        <w:t>A good relationship has been established with the co</w:t>
      </w:r>
      <w:r>
        <w:rPr>
          <w:szCs w:val="22"/>
          <w:lang w:val="en-GB"/>
        </w:rPr>
        <w:t>unterpart department as PACT</w:t>
      </w:r>
      <w:r w:rsidRPr="009C5B82">
        <w:rPr>
          <w:szCs w:val="22"/>
          <w:lang w:val="en-GB"/>
        </w:rPr>
        <w:t xml:space="preserve"> and Small Scale Industries Department of Ministry of Cooperatives have been working together to get success in microfinance activities since the launching of the program in 1997.</w:t>
      </w:r>
    </w:p>
    <w:p w:rsidR="009C5B82" w:rsidRDefault="009C5B82" w:rsidP="009C5B82">
      <w:pPr>
        <w:spacing w:after="0"/>
        <w:jc w:val="both"/>
        <w:rPr>
          <w:szCs w:val="22"/>
          <w:lang w:val="en-GB"/>
        </w:rPr>
      </w:pPr>
    </w:p>
    <w:p w:rsidR="009C5B82" w:rsidRPr="009C5B82" w:rsidRDefault="009C5B82" w:rsidP="009C5B82">
      <w:pPr>
        <w:spacing w:after="0"/>
        <w:jc w:val="both"/>
        <w:rPr>
          <w:szCs w:val="22"/>
          <w:lang w:val="en-GB"/>
        </w:rPr>
      </w:pPr>
      <w:r w:rsidRPr="009C5B82">
        <w:rPr>
          <w:szCs w:val="22"/>
          <w:lang w:val="en-GB"/>
        </w:rPr>
        <w:t xml:space="preserve">Ministry of Cooperative occasionally conducted meetings with senior staff of </w:t>
      </w:r>
      <w:r>
        <w:rPr>
          <w:szCs w:val="22"/>
          <w:lang w:val="en-GB"/>
        </w:rPr>
        <w:t xml:space="preserve">PACT </w:t>
      </w:r>
      <w:r w:rsidRPr="009C5B82">
        <w:rPr>
          <w:szCs w:val="22"/>
          <w:lang w:val="en-GB"/>
        </w:rPr>
        <w:t xml:space="preserve">to update the accomplishment of microfinance program. In January 2013 a meeting was conducted at the ministry of cooperative and His Excellency the Minister provided guidance. Director General of Small Scale Industries Department received </w:t>
      </w:r>
      <w:r>
        <w:rPr>
          <w:szCs w:val="22"/>
          <w:lang w:val="en-GB"/>
        </w:rPr>
        <w:t xml:space="preserve">PACT </w:t>
      </w:r>
      <w:r w:rsidRPr="009C5B82">
        <w:rPr>
          <w:szCs w:val="22"/>
          <w:lang w:val="en-GB"/>
        </w:rPr>
        <w:t xml:space="preserve">Officials in February and May 2013 to discuss about the progress of microfinance program.  </w:t>
      </w:r>
    </w:p>
    <w:p w:rsidR="009C5B82" w:rsidRDefault="009C5B82" w:rsidP="009C5B82">
      <w:pPr>
        <w:spacing w:after="0"/>
        <w:jc w:val="both"/>
        <w:rPr>
          <w:szCs w:val="22"/>
          <w:lang w:val="en-GB"/>
        </w:rPr>
      </w:pPr>
      <w:r w:rsidRPr="009C5B82">
        <w:rPr>
          <w:szCs w:val="22"/>
          <w:lang w:val="en-GB"/>
        </w:rPr>
        <w:t xml:space="preserve">UNDP MFP staff </w:t>
      </w:r>
      <w:r>
        <w:rPr>
          <w:szCs w:val="22"/>
          <w:lang w:val="en-GB"/>
        </w:rPr>
        <w:t xml:space="preserve">who </w:t>
      </w:r>
      <w:r w:rsidRPr="009C5B82">
        <w:rPr>
          <w:szCs w:val="22"/>
          <w:lang w:val="en-GB"/>
        </w:rPr>
        <w:t xml:space="preserve">stationed in LIFT funded townships </w:t>
      </w:r>
      <w:proofErr w:type="gramStart"/>
      <w:r w:rsidRPr="009C5B82">
        <w:rPr>
          <w:szCs w:val="22"/>
          <w:lang w:val="en-GB"/>
        </w:rPr>
        <w:t>have</w:t>
      </w:r>
      <w:proofErr w:type="gramEnd"/>
      <w:r w:rsidRPr="009C5B82">
        <w:rPr>
          <w:szCs w:val="22"/>
          <w:lang w:val="en-GB"/>
        </w:rPr>
        <w:t xml:space="preserve"> established a good relationship with the local authorities especially with the General Administration and Cooperative Departments. Accomplishment reports are regularly shared with the authorities and managers seek advice and support whenever required.    </w:t>
      </w:r>
    </w:p>
    <w:p w:rsidR="009C5B82" w:rsidRDefault="009C5B82" w:rsidP="00872126">
      <w:pPr>
        <w:spacing w:after="0"/>
        <w:jc w:val="both"/>
        <w:rPr>
          <w:szCs w:val="22"/>
          <w:lang w:val="en-GB"/>
        </w:rPr>
      </w:pPr>
    </w:p>
    <w:p w:rsidR="00934A6B" w:rsidRDefault="005B2AD0" w:rsidP="00872126">
      <w:pPr>
        <w:spacing w:after="0"/>
        <w:jc w:val="both"/>
        <w:rPr>
          <w:szCs w:val="22"/>
          <w:lang w:val="en-GB"/>
        </w:rPr>
      </w:pPr>
      <w:r>
        <w:rPr>
          <w:szCs w:val="22"/>
          <w:lang w:val="en-GB"/>
        </w:rPr>
        <w:t>S</w:t>
      </w:r>
      <w:r w:rsidR="004A4810" w:rsidRPr="004A4810">
        <w:rPr>
          <w:szCs w:val="22"/>
          <w:lang w:val="en-GB"/>
        </w:rPr>
        <w:t>enior Management from Yangon office, Project coordinator for LIFT Program and managers from field office held meeting with local authorities from time to time during the reporting period. The following are some of the coordination events</w:t>
      </w:r>
      <w:r w:rsidR="009C5B82">
        <w:rPr>
          <w:szCs w:val="22"/>
          <w:lang w:val="en-GB"/>
        </w:rPr>
        <w:t>:</w:t>
      </w:r>
    </w:p>
    <w:p w:rsidR="009C5B82" w:rsidRDefault="009C5B82" w:rsidP="00872126">
      <w:pPr>
        <w:spacing w:after="0"/>
        <w:jc w:val="both"/>
        <w:rPr>
          <w:szCs w:val="22"/>
          <w:lang w:val="en-GB"/>
        </w:rPr>
      </w:pPr>
    </w:p>
    <w:p w:rsidR="00934A6B" w:rsidRPr="005B2AD0" w:rsidRDefault="00934A6B" w:rsidP="00934A6B">
      <w:pPr>
        <w:pStyle w:val="ListParagraph"/>
        <w:numPr>
          <w:ilvl w:val="0"/>
          <w:numId w:val="2"/>
        </w:numPr>
        <w:tabs>
          <w:tab w:val="left" w:pos="0"/>
          <w:tab w:val="left" w:pos="720"/>
          <w:tab w:val="left" w:pos="1440"/>
          <w:tab w:val="left" w:pos="1980"/>
        </w:tabs>
        <w:jc w:val="both"/>
      </w:pPr>
      <w:r w:rsidRPr="005B2AD0">
        <w:t>On 29</w:t>
      </w:r>
      <w:r w:rsidRPr="005B2AD0">
        <w:rPr>
          <w:vertAlign w:val="superscript"/>
        </w:rPr>
        <w:t>th</w:t>
      </w:r>
      <w:r w:rsidRPr="005B2AD0">
        <w:t xml:space="preserve"> February 2012, a meeting with Head of Township Administration of </w:t>
      </w:r>
      <w:proofErr w:type="spellStart"/>
      <w:r w:rsidRPr="005B2AD0">
        <w:t>Kyauk</w:t>
      </w:r>
      <w:proofErr w:type="spellEnd"/>
      <w:r w:rsidRPr="005B2AD0">
        <w:t xml:space="preserve"> Mae Township was conducted at the meeting room of Township Administration Office, </w:t>
      </w:r>
      <w:proofErr w:type="spellStart"/>
      <w:r w:rsidRPr="005B2AD0">
        <w:t>Kyauk</w:t>
      </w:r>
      <w:proofErr w:type="spellEnd"/>
      <w:r w:rsidRPr="005B2AD0">
        <w:t xml:space="preserve"> Mae. Program Officer and Branch Manager of LIFT MF Program attended the meeting.</w:t>
      </w:r>
      <w:r w:rsidR="004A4810" w:rsidRPr="005B2AD0">
        <w:t xml:space="preserve"> Head of the township administration mentioned security issues and </w:t>
      </w:r>
      <w:r w:rsidRPr="005B2AD0">
        <w:rPr>
          <w:rFonts w:cs="Calibri"/>
          <w:bCs/>
        </w:rPr>
        <w:t xml:space="preserve">U Aung Myo Linn, Program </w:t>
      </w:r>
      <w:r w:rsidR="004A4810" w:rsidRPr="005B2AD0">
        <w:rPr>
          <w:rFonts w:cs="Calibri"/>
          <w:bCs/>
        </w:rPr>
        <w:t>Officer did</w:t>
      </w:r>
      <w:r w:rsidRPr="005B2AD0">
        <w:rPr>
          <w:rFonts w:cs="Calibri"/>
          <w:bCs/>
        </w:rPr>
        <w:t xml:space="preserve"> a brief presentation on microfinanc</w:t>
      </w:r>
      <w:r w:rsidR="004A4810" w:rsidRPr="005B2AD0">
        <w:rPr>
          <w:rFonts w:cs="Calibri"/>
          <w:bCs/>
        </w:rPr>
        <w:t xml:space="preserve">e program in Myanmar </w:t>
      </w:r>
      <w:r w:rsidRPr="005B2AD0">
        <w:rPr>
          <w:rFonts w:cs="Calibri"/>
          <w:bCs/>
        </w:rPr>
        <w:t xml:space="preserve">in </w:t>
      </w:r>
      <w:proofErr w:type="spellStart"/>
      <w:r w:rsidRPr="005B2AD0">
        <w:rPr>
          <w:rFonts w:cs="Calibri"/>
          <w:bCs/>
        </w:rPr>
        <w:t>Kyauk</w:t>
      </w:r>
      <w:proofErr w:type="spellEnd"/>
      <w:r w:rsidRPr="005B2AD0">
        <w:rPr>
          <w:rFonts w:cs="Calibri"/>
          <w:bCs/>
        </w:rPr>
        <w:t xml:space="preserve"> Mae and </w:t>
      </w:r>
      <w:proofErr w:type="spellStart"/>
      <w:r w:rsidRPr="005B2AD0">
        <w:rPr>
          <w:rFonts w:cs="Calibri"/>
          <w:bCs/>
        </w:rPr>
        <w:t>Naung</w:t>
      </w:r>
      <w:proofErr w:type="spellEnd"/>
      <w:r w:rsidRPr="005B2AD0">
        <w:rPr>
          <w:rFonts w:cs="Calibri"/>
          <w:bCs/>
        </w:rPr>
        <w:t xml:space="preserve"> Cho Region.</w:t>
      </w:r>
    </w:p>
    <w:p w:rsidR="00934A6B" w:rsidRDefault="00934A6B" w:rsidP="00934A6B">
      <w:pPr>
        <w:pStyle w:val="ListParagraph"/>
        <w:numPr>
          <w:ilvl w:val="0"/>
          <w:numId w:val="2"/>
        </w:numPr>
        <w:jc w:val="both"/>
        <w:rPr>
          <w:rFonts w:cs="Calibri"/>
        </w:rPr>
      </w:pPr>
      <w:r w:rsidRPr="005B2AD0">
        <w:rPr>
          <w:rFonts w:cs="Calibri"/>
        </w:rPr>
        <w:t>On 25</w:t>
      </w:r>
      <w:r w:rsidRPr="005B2AD0">
        <w:rPr>
          <w:rFonts w:cs="Calibri"/>
          <w:vertAlign w:val="superscript"/>
        </w:rPr>
        <w:t>th</w:t>
      </w:r>
      <w:r w:rsidRPr="005B2AD0">
        <w:rPr>
          <w:rFonts w:cs="Calibri"/>
        </w:rPr>
        <w:t xml:space="preserve"> Sep’2012, LIFT Fund Board Mission conducted meeting at Head of Administration</w:t>
      </w:r>
      <w:r w:rsidRPr="00611E94">
        <w:rPr>
          <w:rFonts w:cs="Calibri"/>
        </w:rPr>
        <w:t xml:space="preserve"> Department with Township authorities, government department and focal person of Pact, </w:t>
      </w:r>
      <w:r w:rsidR="00F519E6">
        <w:rPr>
          <w:rFonts w:cs="Calibri"/>
        </w:rPr>
        <w:t xml:space="preserve">CESVI and ICDP Project. </w:t>
      </w:r>
      <w:r w:rsidRPr="00611E94">
        <w:rPr>
          <w:rFonts w:cs="Calibri"/>
        </w:rPr>
        <w:t xml:space="preserve"> Head</w:t>
      </w:r>
      <w:r w:rsidR="00F519E6">
        <w:rPr>
          <w:rFonts w:cs="Calibri"/>
        </w:rPr>
        <w:t xml:space="preserve"> of Township Administrator delivered</w:t>
      </w:r>
      <w:r w:rsidRPr="00611E94">
        <w:rPr>
          <w:rFonts w:cs="Calibri"/>
        </w:rPr>
        <w:t xml:space="preserve"> opening remark and</w:t>
      </w:r>
      <w:r w:rsidR="00F519E6">
        <w:rPr>
          <w:rFonts w:cs="Calibri"/>
        </w:rPr>
        <w:t xml:space="preserve"> both</w:t>
      </w:r>
      <w:r w:rsidRPr="00611E94">
        <w:rPr>
          <w:rFonts w:cs="Calibri"/>
        </w:rPr>
        <w:t xml:space="preserve"> CESVI and PACT made brief presentation about project background and accomplishment. Head of Township administrator and some government department discussed with them on LIFT Activities and exchanged view on socio-economic situation in </w:t>
      </w:r>
      <w:proofErr w:type="spellStart"/>
      <w:r w:rsidRPr="00611E94">
        <w:rPr>
          <w:rFonts w:cs="Calibri"/>
        </w:rPr>
        <w:t>Kyauk</w:t>
      </w:r>
      <w:proofErr w:type="spellEnd"/>
      <w:r w:rsidRPr="00611E94">
        <w:rPr>
          <w:rFonts w:cs="Calibri"/>
        </w:rPr>
        <w:t xml:space="preserve"> Mae</w:t>
      </w:r>
      <w:r w:rsidR="00EC4DA8">
        <w:rPr>
          <w:rFonts w:cs="Calibri"/>
        </w:rPr>
        <w:t>;</w:t>
      </w:r>
    </w:p>
    <w:p w:rsidR="00EC4DA8" w:rsidRPr="00EC4DA8" w:rsidRDefault="00EC4DA8" w:rsidP="00EC4DA8">
      <w:pPr>
        <w:pStyle w:val="ListParagraph"/>
        <w:numPr>
          <w:ilvl w:val="0"/>
          <w:numId w:val="2"/>
        </w:numPr>
        <w:jc w:val="both"/>
        <w:rPr>
          <w:rFonts w:cs="Calibri"/>
        </w:rPr>
      </w:pPr>
      <w:r w:rsidRPr="00EC4DA8">
        <w:rPr>
          <w:rFonts w:cs="Calibri"/>
        </w:rPr>
        <w:t xml:space="preserve">on 19 Mar 2013, a meeting with General Administration Officer from </w:t>
      </w:r>
      <w:proofErr w:type="spellStart"/>
      <w:r w:rsidRPr="00EC4DA8">
        <w:rPr>
          <w:rFonts w:cs="Calibri"/>
        </w:rPr>
        <w:t>Naung</w:t>
      </w:r>
      <w:proofErr w:type="spellEnd"/>
      <w:r w:rsidRPr="00EC4DA8">
        <w:rPr>
          <w:rFonts w:cs="Calibri"/>
        </w:rPr>
        <w:t xml:space="preserve"> Cho and discussed about project activities</w:t>
      </w:r>
      <w:r>
        <w:rPr>
          <w:rFonts w:cs="Calibri"/>
        </w:rPr>
        <w:t>;</w:t>
      </w:r>
    </w:p>
    <w:p w:rsidR="00EC4DA8" w:rsidRPr="00EC4DA8" w:rsidRDefault="00EC4DA8" w:rsidP="00EC4DA8">
      <w:pPr>
        <w:pStyle w:val="ListParagraph"/>
        <w:numPr>
          <w:ilvl w:val="0"/>
          <w:numId w:val="2"/>
        </w:numPr>
        <w:jc w:val="both"/>
        <w:rPr>
          <w:rFonts w:cs="Calibri"/>
        </w:rPr>
      </w:pPr>
      <w:r w:rsidRPr="00EC4DA8">
        <w:rPr>
          <w:rFonts w:cs="Calibri"/>
        </w:rPr>
        <w:t xml:space="preserve">On 11 June 2013, a meeting was held at the  General Administration Office of </w:t>
      </w:r>
      <w:proofErr w:type="spellStart"/>
      <w:r w:rsidRPr="00EC4DA8">
        <w:rPr>
          <w:rFonts w:cs="Calibri"/>
        </w:rPr>
        <w:t>Pakokku</w:t>
      </w:r>
      <w:proofErr w:type="spellEnd"/>
      <w:r w:rsidRPr="00EC4DA8">
        <w:rPr>
          <w:rFonts w:cs="Calibri"/>
        </w:rPr>
        <w:t xml:space="preserve"> to discuss about microfinance activities</w:t>
      </w:r>
      <w:r>
        <w:rPr>
          <w:rFonts w:cs="Calibri"/>
        </w:rPr>
        <w:t>;</w:t>
      </w:r>
      <w:r w:rsidR="009C5B82">
        <w:rPr>
          <w:rFonts w:cs="Calibri"/>
        </w:rPr>
        <w:t xml:space="preserve"> and </w:t>
      </w:r>
    </w:p>
    <w:p w:rsidR="00EC4DA8" w:rsidRDefault="00EC4DA8" w:rsidP="00EC4DA8">
      <w:pPr>
        <w:pStyle w:val="ListParagraph"/>
        <w:numPr>
          <w:ilvl w:val="0"/>
          <w:numId w:val="2"/>
        </w:numPr>
        <w:jc w:val="both"/>
        <w:rPr>
          <w:rFonts w:cs="Calibri"/>
        </w:rPr>
      </w:pPr>
      <w:r w:rsidRPr="00EC4DA8">
        <w:rPr>
          <w:rFonts w:cs="Calibri"/>
        </w:rPr>
        <w:t xml:space="preserve">On 2o June 2013, similar meeting was conducted at General Administration Office of </w:t>
      </w:r>
      <w:proofErr w:type="spellStart"/>
      <w:r w:rsidRPr="00EC4DA8">
        <w:rPr>
          <w:rFonts w:cs="Calibri"/>
        </w:rPr>
        <w:t>Kyauk</w:t>
      </w:r>
      <w:proofErr w:type="spellEnd"/>
      <w:r w:rsidRPr="00EC4DA8">
        <w:rPr>
          <w:rFonts w:cs="Calibri"/>
        </w:rPr>
        <w:t xml:space="preserve"> Me’ and discuss about the progress of microfinance program in </w:t>
      </w:r>
      <w:proofErr w:type="spellStart"/>
      <w:r w:rsidRPr="00EC4DA8">
        <w:rPr>
          <w:rFonts w:cs="Calibri"/>
        </w:rPr>
        <w:t>Kyauk</w:t>
      </w:r>
      <w:proofErr w:type="spellEnd"/>
      <w:r w:rsidRPr="00EC4DA8">
        <w:rPr>
          <w:rFonts w:cs="Calibri"/>
        </w:rPr>
        <w:t xml:space="preserve"> Me’ and the situation of villages i</w:t>
      </w:r>
      <w:r>
        <w:rPr>
          <w:rFonts w:cs="Calibri"/>
        </w:rPr>
        <w:t>n northern part of the township</w:t>
      </w:r>
      <w:r w:rsidR="009C5B82">
        <w:rPr>
          <w:rFonts w:cs="Calibri"/>
        </w:rPr>
        <w:t>.</w:t>
      </w:r>
    </w:p>
    <w:p w:rsidR="00911029" w:rsidRPr="00911029" w:rsidRDefault="00911029" w:rsidP="00911029">
      <w:pPr>
        <w:jc w:val="both"/>
        <w:rPr>
          <w:rFonts w:cs="Calibri"/>
        </w:rPr>
      </w:pPr>
      <w:r w:rsidRPr="00911029">
        <w:rPr>
          <w:rFonts w:cs="Calibri"/>
        </w:rPr>
        <w:t>GRET:</w:t>
      </w:r>
    </w:p>
    <w:p w:rsidR="00911029" w:rsidRPr="00911029" w:rsidRDefault="00911029" w:rsidP="00911029">
      <w:pPr>
        <w:jc w:val="both"/>
        <w:rPr>
          <w:rFonts w:cs="Calibri"/>
        </w:rPr>
      </w:pPr>
      <w:r w:rsidRPr="00911029">
        <w:rPr>
          <w:rFonts w:cs="Calibri"/>
        </w:rPr>
        <w:t xml:space="preserve">After its application at the end of February 2012, GRET obtained the Micro Finance </w:t>
      </w:r>
      <w:proofErr w:type="spellStart"/>
      <w:r w:rsidRPr="00911029">
        <w:rPr>
          <w:rFonts w:cs="Calibri"/>
        </w:rPr>
        <w:t>Licence</w:t>
      </w:r>
      <w:proofErr w:type="spellEnd"/>
      <w:r w:rsidRPr="00911029">
        <w:rPr>
          <w:rFonts w:cs="Calibri"/>
        </w:rPr>
        <w:t xml:space="preserve"> No. 0001/2012 on 26th March 2012. Along the year, GRET and Chin MFI have developed close relationships with both of regional government and the regional institutions responsible for supervising the microfinance activities in the area. The MF supervisory committee formed by government has started activities in Chin State and has </w:t>
      </w:r>
      <w:r w:rsidRPr="00911029">
        <w:rPr>
          <w:rFonts w:cs="Calibri"/>
        </w:rPr>
        <w:lastRenderedPageBreak/>
        <w:t xml:space="preserve">regularly met the Chin MFI for requesting information on their activities. This committee requested monthly reports from Chin MFI and GRET reported monthly to the Chin government’s administration, planning department and others department. Then Chin MFI attended meetings/workshops organized by Chin State government occasionally and Chin MFI invited and held township level workshop annually with it stakeholders including government departments.  </w:t>
      </w:r>
    </w:p>
    <w:p w:rsidR="00962596" w:rsidRPr="00962596" w:rsidRDefault="00962596" w:rsidP="00962596">
      <w:pPr>
        <w:jc w:val="both"/>
        <w:rPr>
          <w:rFonts w:cs="Calibri"/>
        </w:rPr>
      </w:pPr>
      <w:r w:rsidRPr="00962596">
        <w:rPr>
          <w:rFonts w:cs="Calibri"/>
        </w:rPr>
        <w:t>SC:</w:t>
      </w:r>
    </w:p>
    <w:p w:rsidR="00962596" w:rsidRPr="00962596" w:rsidRDefault="00962596" w:rsidP="00962596">
      <w:pPr>
        <w:jc w:val="both"/>
        <w:rPr>
          <w:rFonts w:cs="Calibri"/>
        </w:rPr>
      </w:pPr>
      <w:r w:rsidRPr="00962596">
        <w:rPr>
          <w:rFonts w:cs="Calibri"/>
        </w:rPr>
        <w:t>a)</w:t>
      </w:r>
      <w:r w:rsidRPr="00962596">
        <w:rPr>
          <w:rFonts w:cs="Calibri"/>
        </w:rPr>
        <w:tab/>
        <w:t xml:space="preserve">Within the negotiation period, Save the Children organized advocacy trip accompanied by U Win Maw from SSID in </w:t>
      </w:r>
      <w:proofErr w:type="spellStart"/>
      <w:r w:rsidRPr="00962596">
        <w:rPr>
          <w:rFonts w:cs="Calibri"/>
        </w:rPr>
        <w:t>Kamma</w:t>
      </w:r>
      <w:proofErr w:type="spellEnd"/>
      <w:r w:rsidRPr="00962596">
        <w:rPr>
          <w:rFonts w:cs="Calibri"/>
        </w:rPr>
        <w:t xml:space="preserve"> Township in November 2011. 18 participants from Agriculture bank, Cooperatives, Township Administrative office, Police office, UNDP Office and Save the Children Dawn Microfinance attended the meeting and provide inputs and suggestions to implement microfinance activities in </w:t>
      </w:r>
      <w:proofErr w:type="spellStart"/>
      <w:r w:rsidRPr="00962596">
        <w:rPr>
          <w:rFonts w:cs="Calibri"/>
        </w:rPr>
        <w:t>Kamma</w:t>
      </w:r>
      <w:proofErr w:type="spellEnd"/>
      <w:r w:rsidRPr="00962596">
        <w:rPr>
          <w:rFonts w:cs="Calibri"/>
        </w:rPr>
        <w:t xml:space="preserve"> Township.  </w:t>
      </w:r>
    </w:p>
    <w:p w:rsidR="00962596" w:rsidRPr="00962596" w:rsidRDefault="00962596" w:rsidP="00962596">
      <w:pPr>
        <w:jc w:val="both"/>
        <w:rPr>
          <w:rFonts w:cs="Calibri"/>
        </w:rPr>
      </w:pPr>
      <w:r w:rsidRPr="00962596">
        <w:rPr>
          <w:rFonts w:cs="Calibri"/>
        </w:rPr>
        <w:t>b)</w:t>
      </w:r>
      <w:r w:rsidRPr="00962596">
        <w:rPr>
          <w:rFonts w:cs="Calibri"/>
        </w:rPr>
        <w:tab/>
        <w:t xml:space="preserve">With active coordination from UNDP Yangon Office, UNDP field office and Myanmar Small Scale Industries Department of the Ministry of cooperatives, the </w:t>
      </w:r>
      <w:proofErr w:type="spellStart"/>
      <w:r w:rsidRPr="00962596">
        <w:rPr>
          <w:rFonts w:cs="Calibri"/>
        </w:rPr>
        <w:t>Kamma</w:t>
      </w:r>
      <w:proofErr w:type="spellEnd"/>
      <w:r w:rsidRPr="00962596">
        <w:rPr>
          <w:rFonts w:cs="Calibri"/>
        </w:rPr>
        <w:t xml:space="preserve"> Office was opened successfully in March 2012. </w:t>
      </w:r>
    </w:p>
    <w:p w:rsidR="00962596" w:rsidRPr="00962596" w:rsidRDefault="00962596" w:rsidP="00962596">
      <w:pPr>
        <w:jc w:val="both"/>
        <w:rPr>
          <w:rFonts w:cs="Calibri"/>
        </w:rPr>
      </w:pPr>
      <w:r w:rsidRPr="00962596">
        <w:rPr>
          <w:rFonts w:cs="Calibri"/>
        </w:rPr>
        <w:t>c)</w:t>
      </w:r>
      <w:r w:rsidRPr="00962596">
        <w:rPr>
          <w:rFonts w:cs="Calibri"/>
        </w:rPr>
        <w:tab/>
        <w:t>The national counterpart department, SSID, provided the request letter to local administrative authority and it had been useful in advocating Local Authorities. Due to local authorities support, village authorities approve to implement Microfinance activities at village level.</w:t>
      </w:r>
    </w:p>
    <w:p w:rsidR="00962596" w:rsidRPr="00962596" w:rsidRDefault="00962596" w:rsidP="00962596">
      <w:pPr>
        <w:jc w:val="both"/>
        <w:rPr>
          <w:rFonts w:cs="Calibri"/>
        </w:rPr>
      </w:pPr>
      <w:r w:rsidRPr="00962596">
        <w:rPr>
          <w:rFonts w:cs="Calibri"/>
        </w:rPr>
        <w:t>d)</w:t>
      </w:r>
      <w:r w:rsidRPr="00962596">
        <w:rPr>
          <w:rFonts w:cs="Calibri"/>
        </w:rPr>
        <w:tab/>
        <w:t>After recruiting the project staff, SC conducted planning workshop in Yangon which covered reviewing of geographical situation and targets.</w:t>
      </w:r>
    </w:p>
    <w:p w:rsidR="00962596" w:rsidRPr="00962596" w:rsidRDefault="00962596" w:rsidP="00962596">
      <w:pPr>
        <w:jc w:val="both"/>
        <w:rPr>
          <w:rFonts w:cs="Calibri"/>
        </w:rPr>
      </w:pPr>
      <w:r w:rsidRPr="00962596">
        <w:rPr>
          <w:rFonts w:cs="Calibri"/>
        </w:rPr>
        <w:t>e)</w:t>
      </w:r>
      <w:r w:rsidRPr="00962596">
        <w:rPr>
          <w:rFonts w:cs="Calibri"/>
        </w:rPr>
        <w:tab/>
        <w:t xml:space="preserve">The village assessment was done and organized mass community meetings in 3rd week of March 2012 followed by group formation and saving and loan fund management training provided to women groups in 1st week of April 2012. </w:t>
      </w:r>
    </w:p>
    <w:p w:rsidR="00C625CD" w:rsidRPr="00DA1B1A" w:rsidRDefault="00D74BDC" w:rsidP="009C5B82">
      <w:pPr>
        <w:pStyle w:val="ListParagraph"/>
        <w:ind w:left="0"/>
        <w:rPr>
          <w:b/>
        </w:rPr>
      </w:pPr>
      <w:r>
        <w:rPr>
          <w:b/>
        </w:rPr>
        <w:t xml:space="preserve">Difficulties or </w:t>
      </w:r>
      <w:r w:rsidR="00FF2C09">
        <w:rPr>
          <w:b/>
        </w:rPr>
        <w:t>restrictions</w:t>
      </w:r>
      <w:r>
        <w:rPr>
          <w:b/>
        </w:rPr>
        <w:t xml:space="preserve"> experienced</w:t>
      </w:r>
    </w:p>
    <w:p w:rsidR="00B251EE" w:rsidRPr="00B251EE" w:rsidRDefault="005C2315" w:rsidP="005C2315">
      <w:pPr>
        <w:jc w:val="both"/>
      </w:pPr>
      <w:r>
        <w:t>No</w:t>
      </w:r>
      <w:r w:rsidR="00B251EE" w:rsidRPr="00B251EE">
        <w:t xml:space="preserve"> restriction apart from security issues in </w:t>
      </w:r>
      <w:proofErr w:type="spellStart"/>
      <w:r w:rsidR="00B251EE" w:rsidRPr="00B251EE">
        <w:t>Kachin</w:t>
      </w:r>
      <w:proofErr w:type="spellEnd"/>
      <w:r w:rsidR="00DA1B1A">
        <w:t>.</w:t>
      </w:r>
      <w:r w:rsidR="00B251EE" w:rsidRPr="00B251EE">
        <w:t xml:space="preserve"> </w:t>
      </w:r>
      <w:r>
        <w:t xml:space="preserve">However, difficulties in road infrastructure and market accessibility in southern </w:t>
      </w:r>
      <w:proofErr w:type="spellStart"/>
      <w:r>
        <w:t>Chin</w:t>
      </w:r>
      <w:proofErr w:type="spellEnd"/>
      <w:r>
        <w:t xml:space="preserve"> has experienced in GRET where poverty prevalence is very high (more than 70%) in country. These issues impediment the </w:t>
      </w:r>
      <w:r w:rsidR="00FF2C09">
        <w:t>project rolls</w:t>
      </w:r>
      <w:r>
        <w:t xml:space="preserve"> out in this area.</w:t>
      </w:r>
    </w:p>
    <w:p w:rsidR="000122A4" w:rsidRPr="009C5B82" w:rsidRDefault="00DA1B1A" w:rsidP="009C5B82">
      <w:pPr>
        <w:rPr>
          <w:b/>
        </w:rPr>
      </w:pPr>
      <w:r w:rsidRPr="009C5B82">
        <w:rPr>
          <w:b/>
        </w:rPr>
        <w:t>Experience of coordina</w:t>
      </w:r>
      <w:r w:rsidR="00544C65">
        <w:rPr>
          <w:b/>
        </w:rPr>
        <w:t>tion with private sector actors</w:t>
      </w:r>
    </w:p>
    <w:p w:rsidR="007730E3" w:rsidRPr="007730E3" w:rsidRDefault="007730E3" w:rsidP="009C5B82">
      <w:r w:rsidRPr="007730E3">
        <w:t>No coordination with private sector</w:t>
      </w:r>
      <w:r w:rsidR="00DA1B1A">
        <w:t xml:space="preserve"> yet.</w:t>
      </w:r>
    </w:p>
    <w:p w:rsidR="00C625CD" w:rsidRPr="009C5B82" w:rsidRDefault="00DA1B1A" w:rsidP="009C5B82">
      <w:pPr>
        <w:rPr>
          <w:b/>
        </w:rPr>
      </w:pPr>
      <w:r w:rsidRPr="009C5B82">
        <w:rPr>
          <w:b/>
        </w:rPr>
        <w:t xml:space="preserve">Comment on the participation of women in project activities. What strategies do you use to mainstream gender?  </w:t>
      </w:r>
    </w:p>
    <w:p w:rsidR="00170B13" w:rsidRPr="00DA1B1A" w:rsidRDefault="0061575D" w:rsidP="00DA1B1A">
      <w:pPr>
        <w:rPr>
          <w:u w:val="single"/>
        </w:rPr>
      </w:pPr>
      <w:r w:rsidRPr="004451FB">
        <w:rPr>
          <w:u w:val="single"/>
        </w:rPr>
        <w:t>Results in</w:t>
      </w:r>
      <w:r w:rsidR="00170B13" w:rsidRPr="004451FB">
        <w:rPr>
          <w:u w:val="single"/>
        </w:rPr>
        <w:t xml:space="preserve"> democratic participation</w:t>
      </w:r>
    </w:p>
    <w:p w:rsidR="006B039A" w:rsidRDefault="00170B13" w:rsidP="00170B13">
      <w:pPr>
        <w:spacing w:before="120" w:after="0"/>
        <w:jc w:val="both"/>
        <w:rPr>
          <w:szCs w:val="22"/>
          <w:lang w:val="en-GB"/>
        </w:rPr>
      </w:pPr>
      <w:r w:rsidRPr="00170B13">
        <w:rPr>
          <w:szCs w:val="22"/>
          <w:lang w:val="en-GB"/>
        </w:rPr>
        <w:t xml:space="preserve">Before project intervention in villages of </w:t>
      </w:r>
      <w:r w:rsidR="00F77677">
        <w:rPr>
          <w:szCs w:val="22"/>
          <w:lang w:val="en-GB"/>
        </w:rPr>
        <w:t>7</w:t>
      </w:r>
      <w:r w:rsidRPr="00170B13">
        <w:rPr>
          <w:szCs w:val="22"/>
          <w:lang w:val="en-GB"/>
        </w:rPr>
        <w:t xml:space="preserve"> Branches in</w:t>
      </w:r>
      <w:r w:rsidR="00F77677">
        <w:rPr>
          <w:szCs w:val="22"/>
          <w:lang w:val="en-GB"/>
        </w:rPr>
        <w:t xml:space="preserve"> 3</w:t>
      </w:r>
      <w:r w:rsidRPr="00170B13">
        <w:rPr>
          <w:szCs w:val="22"/>
          <w:lang w:val="en-GB"/>
        </w:rPr>
        <w:t xml:space="preserve"> </w:t>
      </w:r>
      <w:r w:rsidR="005338B6">
        <w:rPr>
          <w:szCs w:val="22"/>
          <w:lang w:val="en-GB"/>
        </w:rPr>
        <w:t xml:space="preserve">Pact </w:t>
      </w:r>
      <w:r w:rsidRPr="00170B13">
        <w:rPr>
          <w:szCs w:val="22"/>
          <w:lang w:val="en-GB"/>
        </w:rPr>
        <w:t xml:space="preserve">townships, there was no such kind of process of group forming activities where women are solely selecting their own peer members to form groups, electing their leaders and join in participatory decision making activities at the ground level of community, particularly for the increased role of women in the community. As of </w:t>
      </w:r>
      <w:r w:rsidR="006B039A">
        <w:rPr>
          <w:szCs w:val="22"/>
          <w:lang w:val="en-GB"/>
        </w:rPr>
        <w:t>Decem</w:t>
      </w:r>
      <w:r w:rsidRPr="00170B13">
        <w:rPr>
          <w:szCs w:val="22"/>
          <w:lang w:val="en-GB"/>
        </w:rPr>
        <w:t xml:space="preserve">ber, 2012, women from </w:t>
      </w:r>
      <w:r w:rsidR="006B039A">
        <w:rPr>
          <w:szCs w:val="22"/>
          <w:lang w:val="en-GB"/>
        </w:rPr>
        <w:t>377</w:t>
      </w:r>
      <w:r w:rsidRPr="00170B13">
        <w:rPr>
          <w:szCs w:val="22"/>
          <w:lang w:val="en-GB"/>
        </w:rPr>
        <w:t xml:space="preserve"> villages join in this process and practicing their local level leadership and decision making for managing their </w:t>
      </w:r>
      <w:r w:rsidRPr="00170B13">
        <w:rPr>
          <w:szCs w:val="22"/>
          <w:lang w:val="en-GB"/>
        </w:rPr>
        <w:lastRenderedPageBreak/>
        <w:t xml:space="preserve">group activities including loan related decisions concerning accessibility of credit, training and non-credit related activities. During the reporting </w:t>
      </w:r>
      <w:r w:rsidR="006B039A">
        <w:rPr>
          <w:szCs w:val="22"/>
          <w:lang w:val="en-GB"/>
        </w:rPr>
        <w:t>period</w:t>
      </w:r>
      <w:r w:rsidR="006B039A" w:rsidRPr="00170B13">
        <w:rPr>
          <w:szCs w:val="22"/>
          <w:lang w:val="en-GB"/>
        </w:rPr>
        <w:t>,</w:t>
      </w:r>
      <w:r w:rsidR="006B039A">
        <w:rPr>
          <w:szCs w:val="22"/>
          <w:lang w:val="en-GB"/>
        </w:rPr>
        <w:t xml:space="preserve"> 475</w:t>
      </w:r>
      <w:r w:rsidRPr="00170B13">
        <w:rPr>
          <w:szCs w:val="22"/>
          <w:lang w:val="en-GB"/>
        </w:rPr>
        <w:t xml:space="preserve"> </w:t>
      </w:r>
      <w:r w:rsidR="006B039A" w:rsidRPr="00170B13">
        <w:rPr>
          <w:szCs w:val="22"/>
          <w:lang w:val="en-GB"/>
        </w:rPr>
        <w:t>centre</w:t>
      </w:r>
      <w:r w:rsidRPr="00170B13">
        <w:rPr>
          <w:szCs w:val="22"/>
          <w:lang w:val="en-GB"/>
        </w:rPr>
        <w:t xml:space="preserve"> </w:t>
      </w:r>
      <w:r w:rsidR="006B039A" w:rsidRPr="00170B13">
        <w:rPr>
          <w:szCs w:val="22"/>
          <w:lang w:val="en-GB"/>
        </w:rPr>
        <w:t>leaders were</w:t>
      </w:r>
      <w:r w:rsidR="006B039A">
        <w:rPr>
          <w:szCs w:val="22"/>
          <w:lang w:val="en-GB"/>
        </w:rPr>
        <w:t xml:space="preserve"> elected</w:t>
      </w:r>
      <w:r w:rsidRPr="00170B13">
        <w:rPr>
          <w:szCs w:val="22"/>
          <w:lang w:val="en-GB"/>
        </w:rPr>
        <w:t xml:space="preserve">. As of </w:t>
      </w:r>
      <w:r w:rsidR="006B039A">
        <w:rPr>
          <w:szCs w:val="22"/>
          <w:lang w:val="en-GB"/>
        </w:rPr>
        <w:t>end December</w:t>
      </w:r>
      <w:r w:rsidRPr="00170B13">
        <w:rPr>
          <w:szCs w:val="22"/>
          <w:lang w:val="en-GB"/>
        </w:rPr>
        <w:t xml:space="preserve">, 2012, </w:t>
      </w:r>
      <w:r w:rsidR="006B039A">
        <w:rPr>
          <w:szCs w:val="22"/>
          <w:lang w:val="en-GB"/>
        </w:rPr>
        <w:t>5,416</w:t>
      </w:r>
      <w:r w:rsidRPr="00170B13">
        <w:rPr>
          <w:szCs w:val="22"/>
          <w:lang w:val="en-GB"/>
        </w:rPr>
        <w:t xml:space="preserve"> </w:t>
      </w:r>
      <w:r w:rsidR="005338B6">
        <w:rPr>
          <w:szCs w:val="22"/>
          <w:lang w:val="en-GB"/>
        </w:rPr>
        <w:t xml:space="preserve">women </w:t>
      </w:r>
      <w:r w:rsidRPr="00170B13">
        <w:rPr>
          <w:szCs w:val="22"/>
          <w:lang w:val="en-GB"/>
        </w:rPr>
        <w:t>group leaders were elected</w:t>
      </w:r>
      <w:r w:rsidR="006B039A">
        <w:rPr>
          <w:szCs w:val="22"/>
          <w:lang w:val="en-GB"/>
        </w:rPr>
        <w:t>.</w:t>
      </w:r>
    </w:p>
    <w:p w:rsidR="00170B13" w:rsidRPr="00170B13" w:rsidRDefault="00170B13" w:rsidP="00170B13">
      <w:pPr>
        <w:spacing w:before="120" w:after="0"/>
        <w:jc w:val="both"/>
        <w:rPr>
          <w:szCs w:val="22"/>
          <w:lang w:val="en-GB"/>
        </w:rPr>
      </w:pPr>
      <w:r w:rsidRPr="00170B13">
        <w:rPr>
          <w:szCs w:val="22"/>
          <w:lang w:val="en-GB"/>
        </w:rPr>
        <w:t>The intervention of MFP in the project not only promotes economic empowerment for the women but cultivates and exercises participating at community activities in the community level which is the primary step of ensuring democratic participation toward poverty reduction and achieving civil society developmental goals.</w:t>
      </w:r>
    </w:p>
    <w:p w:rsidR="00170B13" w:rsidRDefault="00170B13" w:rsidP="00170B13">
      <w:pPr>
        <w:spacing w:before="120" w:after="0"/>
        <w:jc w:val="both"/>
        <w:rPr>
          <w:szCs w:val="22"/>
          <w:lang w:val="en-GB"/>
        </w:rPr>
      </w:pPr>
      <w:r w:rsidRPr="00170B13">
        <w:rPr>
          <w:szCs w:val="22"/>
          <w:lang w:val="en-GB"/>
        </w:rPr>
        <w:t xml:space="preserve">Although the solidarity methodology applied by MFP, (such as forming five members of credit and saving group on their own among women; selecting their own group leader with their own choice, establishing credit center in the communities and selecting chairpersons and secretary for each </w:t>
      </w:r>
      <w:r w:rsidR="006B039A" w:rsidRPr="00170B13">
        <w:rPr>
          <w:szCs w:val="22"/>
          <w:lang w:val="en-GB"/>
        </w:rPr>
        <w:t>centre</w:t>
      </w:r>
      <w:r w:rsidRPr="00170B13">
        <w:rPr>
          <w:szCs w:val="22"/>
          <w:lang w:val="en-GB"/>
        </w:rPr>
        <w:t>) has its core objective, MFP is trying to lay down the basic civil society development platform for encouraging the habit of participation in democratic decision making process in the community level.</w:t>
      </w:r>
    </w:p>
    <w:p w:rsidR="00CC261B" w:rsidRPr="00462384" w:rsidRDefault="00CC261B" w:rsidP="00CC261B">
      <w:pPr>
        <w:snapToGrid w:val="0"/>
        <w:spacing w:before="60"/>
        <w:jc w:val="both"/>
        <w:rPr>
          <w:color w:val="000000"/>
          <w:szCs w:val="22"/>
        </w:rPr>
      </w:pPr>
      <w:r>
        <w:rPr>
          <w:szCs w:val="22"/>
          <w:lang w:val="en-GB"/>
        </w:rPr>
        <w:t xml:space="preserve">This was also the case in Save the Children where </w:t>
      </w:r>
      <w:r>
        <w:rPr>
          <w:color w:val="000000"/>
          <w:szCs w:val="22"/>
        </w:rPr>
        <w:t>group members</w:t>
      </w:r>
      <w:r w:rsidRPr="00FE227E">
        <w:rPr>
          <w:color w:val="000000"/>
          <w:szCs w:val="22"/>
        </w:rPr>
        <w:t xml:space="preserve"> elected group leaders and assistant group leaders who actively </w:t>
      </w:r>
      <w:r>
        <w:rPr>
          <w:color w:val="000000"/>
          <w:szCs w:val="22"/>
        </w:rPr>
        <w:t xml:space="preserve">advocated </w:t>
      </w:r>
      <w:r w:rsidRPr="00FE227E">
        <w:rPr>
          <w:color w:val="000000"/>
          <w:szCs w:val="22"/>
        </w:rPr>
        <w:t>to targeted households</w:t>
      </w:r>
      <w:r>
        <w:rPr>
          <w:color w:val="000000"/>
          <w:szCs w:val="22"/>
        </w:rPr>
        <w:t xml:space="preserve"> about the MF project, assisted</w:t>
      </w:r>
      <w:r w:rsidRPr="00FE227E">
        <w:rPr>
          <w:color w:val="000000"/>
          <w:szCs w:val="22"/>
        </w:rPr>
        <w:t xml:space="preserve"> Loan promoter’s</w:t>
      </w:r>
      <w:r>
        <w:rPr>
          <w:color w:val="000000"/>
          <w:szCs w:val="22"/>
        </w:rPr>
        <w:t xml:space="preserve"> in client </w:t>
      </w:r>
      <w:r w:rsidRPr="00FE227E">
        <w:rPr>
          <w:color w:val="000000"/>
          <w:szCs w:val="22"/>
        </w:rPr>
        <w:t>v</w:t>
      </w:r>
      <w:r>
        <w:rPr>
          <w:color w:val="000000"/>
          <w:szCs w:val="22"/>
        </w:rPr>
        <w:t>isit and loan utilization check and led</w:t>
      </w:r>
      <w:r w:rsidRPr="00FE227E">
        <w:rPr>
          <w:color w:val="000000"/>
          <w:szCs w:val="22"/>
        </w:rPr>
        <w:t xml:space="preserve"> </w:t>
      </w:r>
      <w:r>
        <w:rPr>
          <w:color w:val="000000"/>
          <w:szCs w:val="22"/>
        </w:rPr>
        <w:t xml:space="preserve">the </w:t>
      </w:r>
      <w:r w:rsidRPr="00FE227E">
        <w:rPr>
          <w:color w:val="000000"/>
          <w:szCs w:val="22"/>
        </w:rPr>
        <w:t xml:space="preserve">regular </w:t>
      </w:r>
      <w:r>
        <w:rPr>
          <w:color w:val="000000"/>
          <w:szCs w:val="22"/>
        </w:rPr>
        <w:t xml:space="preserve">bi-weekly clients </w:t>
      </w:r>
      <w:r w:rsidRPr="00FE227E">
        <w:rPr>
          <w:color w:val="000000"/>
          <w:szCs w:val="22"/>
        </w:rPr>
        <w:t xml:space="preserve">meetings. </w:t>
      </w:r>
    </w:p>
    <w:p w:rsidR="00170B13" w:rsidRPr="00641EEB" w:rsidRDefault="006B039A" w:rsidP="00641EEB">
      <w:pPr>
        <w:rPr>
          <w:u w:val="single"/>
        </w:rPr>
      </w:pPr>
      <w:bookmarkStart w:id="1" w:name="_Toc267483014"/>
      <w:bookmarkStart w:id="2" w:name="_Toc339969558"/>
      <w:r w:rsidRPr="00641EEB">
        <w:rPr>
          <w:u w:val="single"/>
        </w:rPr>
        <w:t>Results in decision</w:t>
      </w:r>
      <w:r w:rsidR="00170B13" w:rsidRPr="00641EEB">
        <w:rPr>
          <w:u w:val="single"/>
        </w:rPr>
        <w:t xml:space="preserve"> making authority</w:t>
      </w:r>
      <w:bookmarkEnd w:id="1"/>
      <w:bookmarkEnd w:id="2"/>
    </w:p>
    <w:p w:rsidR="00170B13" w:rsidRDefault="00170B13" w:rsidP="00170B13">
      <w:pPr>
        <w:spacing w:before="120" w:after="0"/>
        <w:jc w:val="both"/>
        <w:rPr>
          <w:szCs w:val="22"/>
          <w:lang w:val="en-GB"/>
        </w:rPr>
      </w:pPr>
      <w:r w:rsidRPr="00170B13">
        <w:rPr>
          <w:szCs w:val="22"/>
          <w:lang w:val="en-GB"/>
        </w:rPr>
        <w:t xml:space="preserve">Through with credit from MFP, members can perform income generation activities and playing economic productive roles which help to create a far-reaching improvement of decision making level in domestic level. </w:t>
      </w:r>
      <w:r w:rsidR="00F53574">
        <w:rPr>
          <w:szCs w:val="22"/>
          <w:lang w:val="en-GB"/>
        </w:rPr>
        <w:t>27,178</w:t>
      </w:r>
      <w:r w:rsidRPr="00170B13">
        <w:rPr>
          <w:szCs w:val="22"/>
          <w:lang w:val="en-GB"/>
        </w:rPr>
        <w:t xml:space="preserve"> women joined in the program and </w:t>
      </w:r>
      <w:r w:rsidR="00F53574">
        <w:rPr>
          <w:szCs w:val="22"/>
          <w:lang w:val="en-GB"/>
        </w:rPr>
        <w:t>95</w:t>
      </w:r>
      <w:r w:rsidRPr="00170B13">
        <w:rPr>
          <w:szCs w:val="22"/>
          <w:lang w:val="en-GB"/>
        </w:rPr>
        <w:t>% (</w:t>
      </w:r>
      <w:r w:rsidR="00F53574">
        <w:rPr>
          <w:szCs w:val="22"/>
          <w:lang w:val="en-GB"/>
        </w:rPr>
        <w:t>25,686</w:t>
      </w:r>
      <w:r w:rsidRPr="00170B13">
        <w:rPr>
          <w:szCs w:val="22"/>
          <w:lang w:val="en-GB"/>
        </w:rPr>
        <w:t xml:space="preserve">) of them invested in the business/income generating activities by their own, where the businesses are decided by them, loan approval by their leaders and at business level. </w:t>
      </w:r>
      <w:r w:rsidR="00641EEB" w:rsidRPr="00641EEB">
        <w:rPr>
          <w:szCs w:val="22"/>
          <w:lang w:val="en-GB"/>
        </w:rPr>
        <w:t>Owners were women, and they made the investment decisions, determined business growth and allocated their income.</w:t>
      </w:r>
      <w:r w:rsidR="00641EEB">
        <w:rPr>
          <w:szCs w:val="22"/>
          <w:lang w:val="en-GB"/>
        </w:rPr>
        <w:t xml:space="preserve"> </w:t>
      </w:r>
    </w:p>
    <w:p w:rsidR="00487D4B" w:rsidRDefault="00487D4B" w:rsidP="00487D4B">
      <w:pPr>
        <w:spacing w:line="240" w:lineRule="auto"/>
        <w:rPr>
          <w:u w:val="single"/>
        </w:rPr>
      </w:pPr>
      <w:bookmarkStart w:id="3" w:name="_Toc267469208"/>
      <w:bookmarkStart w:id="4" w:name="_Toc267483015"/>
      <w:bookmarkStart w:id="5" w:name="_Toc339969559"/>
    </w:p>
    <w:p w:rsidR="00170B13" w:rsidRPr="00641EEB" w:rsidRDefault="00F53574" w:rsidP="00641EEB">
      <w:pPr>
        <w:rPr>
          <w:u w:val="single"/>
        </w:rPr>
      </w:pPr>
      <w:r w:rsidRPr="00641EEB">
        <w:rPr>
          <w:u w:val="single"/>
        </w:rPr>
        <w:t>Results</w:t>
      </w:r>
      <w:r w:rsidR="00170B13" w:rsidRPr="00641EEB">
        <w:rPr>
          <w:u w:val="single"/>
        </w:rPr>
        <w:t xml:space="preserve"> in strengthening good governance at communit</w:t>
      </w:r>
      <w:bookmarkEnd w:id="3"/>
      <w:bookmarkEnd w:id="4"/>
      <w:r w:rsidR="00170B13" w:rsidRPr="00641EEB">
        <w:rPr>
          <w:u w:val="single"/>
        </w:rPr>
        <w:t>y level organizations</w:t>
      </w:r>
      <w:bookmarkEnd w:id="5"/>
    </w:p>
    <w:p w:rsidR="00170B13" w:rsidRDefault="00170B13" w:rsidP="00170B13">
      <w:pPr>
        <w:spacing w:before="120" w:after="0"/>
        <w:jc w:val="both"/>
        <w:rPr>
          <w:szCs w:val="22"/>
          <w:lang w:val="en-GB"/>
        </w:rPr>
      </w:pPr>
      <w:r w:rsidRPr="00170B13">
        <w:rPr>
          <w:szCs w:val="22"/>
          <w:lang w:val="en-GB"/>
        </w:rPr>
        <w:t xml:space="preserve">The mandatory regular meeting of the credit groups at the community level is required by the MFP methodology, the activities and decisions are made in these regular meeting by the group leaders and center chairpersons indicate towards the practice of decision making at the local level governance of their own groups and manage a group structure, ensure transparency of governance and help to establish discipline of governance at group/community level. </w:t>
      </w:r>
      <w:r w:rsidR="0077679F">
        <w:rPr>
          <w:szCs w:val="22"/>
          <w:lang w:val="en-GB"/>
        </w:rPr>
        <w:t>Du</w:t>
      </w:r>
      <w:r w:rsidR="004451FB">
        <w:rPr>
          <w:szCs w:val="22"/>
          <w:lang w:val="en-GB"/>
        </w:rPr>
        <w:t>ring the reporting period, 5,895 women group leaders and 553</w:t>
      </w:r>
      <w:r w:rsidR="0077679F">
        <w:rPr>
          <w:szCs w:val="22"/>
          <w:lang w:val="en-GB"/>
        </w:rPr>
        <w:t xml:space="preserve"> centre</w:t>
      </w:r>
      <w:r w:rsidR="004451FB">
        <w:rPr>
          <w:szCs w:val="22"/>
          <w:lang w:val="en-GB"/>
        </w:rPr>
        <w:t xml:space="preserve"> chief decided to approve 26,835</w:t>
      </w:r>
      <w:r w:rsidR="0077679F">
        <w:rPr>
          <w:szCs w:val="22"/>
          <w:lang w:val="en-GB"/>
        </w:rPr>
        <w:t xml:space="preserve"> loans submitted by borrowers after meetings and discussion of business opportunities and priorities.</w:t>
      </w:r>
      <w:r w:rsidR="00A53B31">
        <w:rPr>
          <w:szCs w:val="22"/>
          <w:lang w:val="en-GB"/>
        </w:rPr>
        <w:t xml:space="preserve"> </w:t>
      </w:r>
      <w:r w:rsidRPr="0077679F">
        <w:rPr>
          <w:szCs w:val="22"/>
          <w:lang w:val="en-GB"/>
        </w:rPr>
        <w:t>Their involvement in these processes of decision making helps them to be more confident and exposed to decision making process.</w:t>
      </w:r>
    </w:p>
    <w:p w:rsidR="00487D4B" w:rsidRDefault="00487D4B">
      <w:pPr>
        <w:rPr>
          <w:szCs w:val="22"/>
          <w:lang w:val="en-GB"/>
        </w:rPr>
      </w:pPr>
      <w:r>
        <w:rPr>
          <w:szCs w:val="22"/>
          <w:lang w:val="en-GB"/>
        </w:rPr>
        <w:br w:type="page"/>
      </w:r>
    </w:p>
    <w:p w:rsidR="008C5E48" w:rsidRDefault="005C23E2">
      <w:pPr>
        <w:pBdr>
          <w:bottom w:val="single" w:sz="4" w:space="1" w:color="auto"/>
        </w:pBdr>
      </w:pPr>
      <w:r>
        <w:rPr>
          <w:b/>
          <w:szCs w:val="22"/>
        </w:rPr>
        <w:lastRenderedPageBreak/>
        <w:t>3. Outputs and Achievements</w:t>
      </w:r>
    </w:p>
    <w:p w:rsidR="00774A41" w:rsidRPr="00405D14" w:rsidRDefault="00774A41" w:rsidP="00774A41">
      <w:pPr>
        <w:spacing w:after="0"/>
        <w:jc w:val="both"/>
        <w:rPr>
          <w:rFonts w:ascii="Times New Roman" w:hAnsi="Times New Roman" w:cs="Times New Roman"/>
          <w:b/>
          <w:bCs/>
          <w:szCs w:val="22"/>
          <w:lang w:val="en-GB"/>
        </w:rPr>
      </w:pPr>
      <w:r w:rsidRPr="00405D14">
        <w:rPr>
          <w:rFonts w:ascii="Times New Roman" w:hAnsi="Times New Roman" w:cs="Times New Roman"/>
          <w:b/>
          <w:szCs w:val="22"/>
          <w:u w:val="single"/>
          <w:lang w:val="en-GB"/>
        </w:rPr>
        <w:t>OUTPUT 1:</w:t>
      </w:r>
      <w:r w:rsidRPr="00405D14">
        <w:rPr>
          <w:rFonts w:ascii="Times New Roman" w:hAnsi="Times New Roman" w:cs="Times New Roman"/>
          <w:b/>
          <w:bCs/>
          <w:szCs w:val="22"/>
          <w:lang w:val="en-GB"/>
        </w:rPr>
        <w:t xml:space="preserve">  </w:t>
      </w:r>
    </w:p>
    <w:p w:rsidR="00774A41" w:rsidRPr="009949DF" w:rsidRDefault="00774A41" w:rsidP="00774A41">
      <w:pPr>
        <w:spacing w:after="0"/>
        <w:rPr>
          <w:rFonts w:ascii="Times New Roman" w:hAnsi="Times New Roman" w:cs="Times New Roman"/>
          <w:b/>
          <w:bCs/>
          <w:szCs w:val="22"/>
          <w:lang w:val="en-GB"/>
        </w:rPr>
      </w:pPr>
      <w:r w:rsidRPr="009949DF">
        <w:rPr>
          <w:rFonts w:ascii="Times New Roman" w:hAnsi="Times New Roman" w:cs="Times New Roman"/>
          <w:b/>
          <w:bCs/>
          <w:szCs w:val="22"/>
          <w:lang w:val="en-GB"/>
        </w:rPr>
        <w:t>Organizational and banking outreach capacity established with new microfinance branches to outreach MF services to potential clients in the project area.</w:t>
      </w:r>
    </w:p>
    <w:p w:rsidR="00774A41" w:rsidRPr="00405D14" w:rsidRDefault="00774A41" w:rsidP="00774A41">
      <w:pPr>
        <w:spacing w:after="0"/>
        <w:rPr>
          <w:rFonts w:ascii="Times New Roman" w:hAnsi="Times New Roman" w:cs="Times New Roman"/>
          <w:b/>
          <w:color w:val="FF0000"/>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1"/>
        <w:gridCol w:w="2515"/>
        <w:gridCol w:w="2516"/>
      </w:tblGrid>
      <w:tr w:rsidR="009949DF" w:rsidRPr="00CF4FF4" w:rsidTr="00E438B3">
        <w:tc>
          <w:tcPr>
            <w:tcW w:w="4211" w:type="dxa"/>
          </w:tcPr>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INDICATOR 1: </w:t>
            </w:r>
          </w:p>
          <w:p w:rsidR="00774A41" w:rsidRPr="00CF4FF4" w:rsidRDefault="00774A41" w:rsidP="00E438B3">
            <w:pPr>
              <w:snapToGrid w:val="0"/>
              <w:spacing w:after="0"/>
              <w:rPr>
                <w:rFonts w:ascii="Times New Roman" w:eastAsia="Times New Roman" w:hAnsi="Times New Roman" w:cs="Times New Roman"/>
                <w:szCs w:val="22"/>
                <w:lang w:val="en-GB" w:bidi="ar-SA"/>
              </w:rPr>
            </w:pPr>
          </w:p>
          <w:p w:rsidR="00774A41" w:rsidRDefault="00774A41" w:rsidP="00E438B3">
            <w:pPr>
              <w:snapToGrid w:val="0"/>
              <w:spacing w:after="0"/>
              <w:rPr>
                <w:rFonts w:ascii="Times New Roman" w:eastAsia="Times New Roman" w:hAnsi="Times New Roman" w:cs="Times New Roman"/>
                <w:szCs w:val="22"/>
                <w:lang w:val="en-GB" w:bidi="ar-SA"/>
              </w:rPr>
            </w:pPr>
          </w:p>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eastAsia="Times New Roman" w:hAnsi="Times New Roman" w:cs="Times New Roman"/>
                <w:szCs w:val="22"/>
                <w:lang w:val="en-GB" w:bidi="ar-SA"/>
              </w:rPr>
              <w:t>Number of new  microfinance branches set up along with full staffing capacity  and operating microfinance services</w:t>
            </w:r>
          </w:p>
        </w:tc>
        <w:tc>
          <w:tcPr>
            <w:tcW w:w="2515" w:type="dxa"/>
          </w:tcPr>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MILESTONE/TARGET</w:t>
            </w:r>
            <w:r w:rsidR="00E43ADB">
              <w:rPr>
                <w:rFonts w:ascii="Times New Roman" w:hAnsi="Times New Roman" w:cs="Times New Roman"/>
                <w:bCs/>
                <w:szCs w:val="22"/>
                <w:lang w:val="en-GB"/>
              </w:rPr>
              <w:t xml:space="preserve"> </w:t>
            </w:r>
            <w:r w:rsidRPr="00CF4FF4">
              <w:rPr>
                <w:rFonts w:ascii="Times New Roman" w:hAnsi="Times New Roman" w:cs="Times New Roman"/>
                <w:bCs/>
                <w:szCs w:val="22"/>
                <w:lang w:val="en-GB"/>
              </w:rPr>
              <w:t xml:space="preserve"> </w:t>
            </w:r>
            <w:r w:rsidR="004451FB">
              <w:rPr>
                <w:rFonts w:ascii="Times New Roman" w:hAnsi="Times New Roman" w:cs="Times New Roman"/>
                <w:bCs/>
                <w:szCs w:val="22"/>
                <w:lang w:val="en-GB"/>
              </w:rPr>
              <w:t>2013</w:t>
            </w:r>
          </w:p>
          <w:p w:rsidR="00774A41" w:rsidRPr="00CF4FF4" w:rsidRDefault="00774A41"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p w:rsidR="00774A41" w:rsidRPr="00CF4FF4" w:rsidRDefault="00E43ADB"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w:t>
            </w:r>
            <w:r w:rsidR="00774A41" w:rsidRPr="00CF4FF4">
              <w:rPr>
                <w:rFonts w:ascii="Times New Roman" w:hAnsi="Times New Roman" w:cs="Times New Roman"/>
                <w:bCs/>
                <w:szCs w:val="22"/>
                <w:lang w:val="en-GB"/>
              </w:rPr>
              <w:t xml:space="preserve"> Branches</w:t>
            </w:r>
          </w:p>
          <w:p w:rsidR="00774A41" w:rsidRPr="00CF4FF4" w:rsidRDefault="00774A41" w:rsidP="00E438B3">
            <w:pPr>
              <w:snapToGrid w:val="0"/>
              <w:spacing w:after="0"/>
              <w:rPr>
                <w:rFonts w:ascii="Times New Roman" w:hAnsi="Times New Roman" w:cs="Times New Roman"/>
                <w:bCs/>
                <w:szCs w:val="22"/>
                <w:lang w:val="en-GB"/>
              </w:rPr>
            </w:pPr>
          </w:p>
        </w:tc>
        <w:tc>
          <w:tcPr>
            <w:tcW w:w="2516" w:type="dxa"/>
          </w:tcPr>
          <w:p w:rsidR="00774A41" w:rsidRDefault="009949DF"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Cumulative results as </w:t>
            </w:r>
            <w:r w:rsidR="004451FB">
              <w:rPr>
                <w:rFonts w:ascii="Times New Roman" w:hAnsi="Times New Roman" w:cs="Times New Roman"/>
                <w:bCs/>
                <w:szCs w:val="22"/>
                <w:lang w:val="en-GB"/>
              </w:rPr>
              <w:t xml:space="preserve">end </w:t>
            </w:r>
            <w:r>
              <w:rPr>
                <w:rFonts w:ascii="Times New Roman" w:hAnsi="Times New Roman" w:cs="Times New Roman"/>
                <w:bCs/>
                <w:szCs w:val="22"/>
                <w:lang w:val="en-GB"/>
              </w:rPr>
              <w:t xml:space="preserve">of  </w:t>
            </w:r>
            <w:r w:rsidR="004451FB">
              <w:rPr>
                <w:rFonts w:ascii="Times New Roman" w:hAnsi="Times New Roman" w:cs="Times New Roman"/>
                <w:bCs/>
                <w:szCs w:val="22"/>
                <w:lang w:val="en-GB"/>
              </w:rPr>
              <w:t>June 2013</w:t>
            </w:r>
          </w:p>
          <w:p w:rsidR="00774A41" w:rsidRPr="00CF4FF4" w:rsidRDefault="00774A41" w:rsidP="00E438B3">
            <w:pPr>
              <w:snapToGrid w:val="0"/>
              <w:spacing w:after="0"/>
              <w:rPr>
                <w:rFonts w:ascii="Times New Roman" w:hAnsi="Times New Roman" w:cs="Times New Roman"/>
                <w:bCs/>
                <w:szCs w:val="22"/>
                <w:lang w:val="en-GB"/>
              </w:rPr>
            </w:pPr>
          </w:p>
          <w:p w:rsidR="00384042" w:rsidRDefault="00384042"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9 Branches (128%)</w:t>
            </w:r>
          </w:p>
          <w:p w:rsidR="00774A41" w:rsidRPr="00CF4FF4" w:rsidRDefault="009949DF" w:rsidP="00544C65">
            <w:pPr>
              <w:snapToGrid w:val="0"/>
              <w:spacing w:after="0"/>
              <w:rPr>
                <w:rFonts w:ascii="Times New Roman" w:hAnsi="Times New Roman" w:cs="Times New Roman"/>
                <w:bCs/>
                <w:szCs w:val="22"/>
                <w:lang w:val="en-GB"/>
              </w:rPr>
            </w:pPr>
            <w:r>
              <w:rPr>
                <w:rFonts w:ascii="Times New Roman" w:hAnsi="Times New Roman" w:cs="Times New Roman"/>
                <w:bCs/>
                <w:szCs w:val="22"/>
                <w:lang w:val="en-GB"/>
              </w:rPr>
              <w:t>7</w:t>
            </w:r>
            <w:r w:rsidR="00774A41" w:rsidRPr="00CF4FF4">
              <w:rPr>
                <w:rFonts w:ascii="Times New Roman" w:hAnsi="Times New Roman" w:cs="Times New Roman"/>
                <w:bCs/>
                <w:szCs w:val="22"/>
                <w:lang w:val="en-GB"/>
              </w:rPr>
              <w:t xml:space="preserve"> Branches (PACT)           </w:t>
            </w:r>
            <w:r w:rsidR="00982199">
              <w:rPr>
                <w:rFonts w:ascii="Times New Roman" w:hAnsi="Times New Roman" w:cs="Times New Roman"/>
                <w:bCs/>
                <w:szCs w:val="22"/>
                <w:lang w:val="en-GB"/>
              </w:rPr>
              <w:t>2</w:t>
            </w:r>
            <w:r w:rsidR="00774A41" w:rsidRPr="00CF4FF4">
              <w:rPr>
                <w:rFonts w:ascii="Times New Roman" w:hAnsi="Times New Roman" w:cs="Times New Roman"/>
                <w:bCs/>
                <w:szCs w:val="22"/>
                <w:lang w:val="en-GB"/>
              </w:rPr>
              <w:t xml:space="preserve"> Branch</w:t>
            </w:r>
            <w:r w:rsidR="00E43ADB">
              <w:rPr>
                <w:rFonts w:ascii="Times New Roman" w:hAnsi="Times New Roman" w:cs="Times New Roman"/>
                <w:bCs/>
                <w:szCs w:val="22"/>
                <w:lang w:val="en-GB"/>
              </w:rPr>
              <w:t>es</w:t>
            </w:r>
            <w:r w:rsidR="00774A41" w:rsidRPr="00CF4FF4">
              <w:rPr>
                <w:rFonts w:ascii="Times New Roman" w:hAnsi="Times New Roman" w:cs="Times New Roman"/>
                <w:bCs/>
                <w:szCs w:val="22"/>
                <w:lang w:val="en-GB"/>
              </w:rPr>
              <w:t xml:space="preserve"> (SC)</w:t>
            </w:r>
          </w:p>
        </w:tc>
      </w:tr>
      <w:tr w:rsidR="009949DF" w:rsidRPr="00CF4FF4" w:rsidTr="00E438B3">
        <w:tc>
          <w:tcPr>
            <w:tcW w:w="4211" w:type="dxa"/>
          </w:tcPr>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INDICATOR 2: </w:t>
            </w:r>
          </w:p>
          <w:p w:rsidR="00774A41" w:rsidRPr="00CF4FF4" w:rsidRDefault="00774A41" w:rsidP="00E438B3">
            <w:pPr>
              <w:snapToGrid w:val="0"/>
              <w:spacing w:after="0"/>
              <w:rPr>
                <w:rFonts w:ascii="Times New Roman" w:eastAsia="Times New Roman" w:hAnsi="Times New Roman" w:cs="Times New Roman"/>
                <w:sz w:val="20"/>
                <w:szCs w:val="20"/>
                <w:lang w:val="en-GB" w:bidi="ar-SA"/>
              </w:rPr>
            </w:pPr>
          </w:p>
          <w:p w:rsidR="00774A41" w:rsidRPr="001C251B" w:rsidRDefault="00774A41" w:rsidP="00E438B3">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new  microfinance client groups formed</w:t>
            </w:r>
          </w:p>
        </w:tc>
        <w:tc>
          <w:tcPr>
            <w:tcW w:w="2515" w:type="dxa"/>
          </w:tcPr>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 xml:space="preserve">         </w:t>
            </w:r>
          </w:p>
          <w:p w:rsidR="00774A41" w:rsidRDefault="00774A41" w:rsidP="00E438B3">
            <w:pPr>
              <w:snapToGrid w:val="0"/>
              <w:spacing w:after="0"/>
              <w:rPr>
                <w:rFonts w:ascii="Times New Roman" w:hAnsi="Times New Roman" w:cs="Times New Roman"/>
                <w:bCs/>
                <w:szCs w:val="22"/>
                <w:lang w:val="en-GB"/>
              </w:rPr>
            </w:pPr>
          </w:p>
          <w:p w:rsidR="00774A41" w:rsidRPr="00CF4FF4" w:rsidDel="00142F75" w:rsidRDefault="00E43ADB"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6,600</w:t>
            </w:r>
            <w:r w:rsidR="00982199">
              <w:rPr>
                <w:rFonts w:ascii="Times New Roman" w:hAnsi="Times New Roman" w:cs="Times New Roman"/>
                <w:bCs/>
                <w:szCs w:val="22"/>
                <w:lang w:val="en-GB"/>
              </w:rPr>
              <w:t xml:space="preserve"> groups</w:t>
            </w:r>
            <w:r w:rsidR="00324093">
              <w:rPr>
                <w:rFonts w:ascii="Times New Roman" w:hAnsi="Times New Roman" w:cs="Times New Roman"/>
                <w:bCs/>
                <w:szCs w:val="22"/>
                <w:lang w:val="en-GB"/>
              </w:rPr>
              <w:t xml:space="preserve"> </w:t>
            </w:r>
          </w:p>
          <w:p w:rsidR="00014111" w:rsidRPr="00CF4FF4" w:rsidRDefault="00014111" w:rsidP="00E438B3">
            <w:pPr>
              <w:snapToGrid w:val="0"/>
              <w:spacing w:after="0"/>
              <w:rPr>
                <w:rFonts w:ascii="Times New Roman" w:hAnsi="Times New Roman" w:cs="Times New Roman"/>
                <w:bCs/>
                <w:color w:val="000000"/>
                <w:szCs w:val="22"/>
                <w:lang w:val="en-GB"/>
              </w:rPr>
            </w:pPr>
          </w:p>
        </w:tc>
        <w:tc>
          <w:tcPr>
            <w:tcW w:w="2516" w:type="dxa"/>
          </w:tcPr>
          <w:p w:rsidR="00774A41" w:rsidRDefault="00774A41" w:rsidP="00E438B3">
            <w:pPr>
              <w:snapToGrid w:val="0"/>
              <w:spacing w:after="0"/>
              <w:rPr>
                <w:rFonts w:ascii="Times New Roman" w:hAnsi="Times New Roman" w:cs="Times New Roman"/>
                <w:bCs/>
                <w:szCs w:val="22"/>
                <w:lang w:val="en-GB"/>
              </w:rPr>
            </w:pPr>
          </w:p>
          <w:p w:rsidR="00774A41" w:rsidRDefault="00774A41" w:rsidP="00E438B3">
            <w:pPr>
              <w:snapToGrid w:val="0"/>
              <w:spacing w:after="0"/>
              <w:rPr>
                <w:rFonts w:ascii="Times New Roman" w:hAnsi="Times New Roman" w:cs="Times New Roman"/>
                <w:bCs/>
                <w:szCs w:val="22"/>
                <w:lang w:val="en-GB"/>
              </w:rPr>
            </w:pPr>
          </w:p>
          <w:p w:rsidR="00384042" w:rsidRDefault="00384042"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6,122 groups (93%)</w:t>
            </w:r>
          </w:p>
          <w:p w:rsidR="00774A41" w:rsidRPr="00CF4FF4" w:rsidRDefault="00E43ADB"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5,895</w:t>
            </w:r>
            <w:r w:rsidR="00774A41" w:rsidRPr="00CF4FF4">
              <w:rPr>
                <w:rFonts w:ascii="Times New Roman" w:hAnsi="Times New Roman" w:cs="Times New Roman"/>
                <w:bCs/>
                <w:szCs w:val="22"/>
                <w:lang w:val="en-GB"/>
              </w:rPr>
              <w:t xml:space="preserve"> </w:t>
            </w:r>
            <w:r w:rsidR="00982199">
              <w:rPr>
                <w:rFonts w:ascii="Times New Roman" w:hAnsi="Times New Roman" w:cs="Times New Roman"/>
                <w:bCs/>
                <w:szCs w:val="22"/>
                <w:lang w:val="en-GB"/>
              </w:rPr>
              <w:t xml:space="preserve">groups </w:t>
            </w:r>
            <w:r w:rsidR="006E2AFE">
              <w:rPr>
                <w:rFonts w:ascii="Times New Roman" w:hAnsi="Times New Roman" w:cs="Times New Roman"/>
                <w:bCs/>
                <w:szCs w:val="22"/>
                <w:lang w:val="en-GB"/>
              </w:rPr>
              <w:t>(PACT)</w:t>
            </w:r>
          </w:p>
          <w:p w:rsidR="00774A41" w:rsidRDefault="00742C0A"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206</w:t>
            </w:r>
            <w:r w:rsidR="00774A41" w:rsidRPr="00CF4FF4">
              <w:rPr>
                <w:rFonts w:ascii="Times New Roman" w:hAnsi="Times New Roman" w:cs="Times New Roman"/>
                <w:bCs/>
                <w:szCs w:val="22"/>
                <w:lang w:val="en-GB"/>
              </w:rPr>
              <w:t xml:space="preserve"> </w:t>
            </w:r>
            <w:r w:rsidR="00982199">
              <w:rPr>
                <w:rFonts w:ascii="Times New Roman" w:hAnsi="Times New Roman" w:cs="Times New Roman"/>
                <w:bCs/>
                <w:szCs w:val="22"/>
                <w:lang w:val="en-GB"/>
              </w:rPr>
              <w:t>groups</w:t>
            </w:r>
            <w:r w:rsidR="00774A41" w:rsidRPr="00CF4FF4">
              <w:rPr>
                <w:rFonts w:ascii="Times New Roman" w:hAnsi="Times New Roman" w:cs="Times New Roman"/>
                <w:bCs/>
                <w:szCs w:val="22"/>
                <w:lang w:val="en-GB"/>
              </w:rPr>
              <w:t xml:space="preserve"> (SC)</w:t>
            </w:r>
          </w:p>
          <w:p w:rsidR="00AE2F17" w:rsidRPr="00CF4FF4" w:rsidRDefault="00742C0A" w:rsidP="00742C0A">
            <w:pPr>
              <w:snapToGrid w:val="0"/>
              <w:spacing w:after="0"/>
              <w:rPr>
                <w:rFonts w:ascii="Times New Roman" w:hAnsi="Times New Roman" w:cs="Times New Roman"/>
                <w:bCs/>
                <w:color w:val="FF0000"/>
                <w:szCs w:val="22"/>
                <w:lang w:val="en-GB"/>
              </w:rPr>
            </w:pPr>
            <w:r>
              <w:rPr>
                <w:rFonts w:ascii="Times New Roman" w:hAnsi="Times New Roman" w:cs="Times New Roman"/>
                <w:bCs/>
                <w:szCs w:val="22"/>
                <w:lang w:val="en-GB"/>
              </w:rPr>
              <w:t xml:space="preserve">      </w:t>
            </w:r>
            <w:r w:rsidR="00911029">
              <w:rPr>
                <w:rFonts w:ascii="Times New Roman" w:hAnsi="Times New Roman" w:cs="Times New Roman"/>
                <w:bCs/>
                <w:szCs w:val="22"/>
                <w:lang w:val="en-GB"/>
              </w:rPr>
              <w:t xml:space="preserve">21 </w:t>
            </w:r>
            <w:r>
              <w:rPr>
                <w:rFonts w:ascii="Times New Roman" w:hAnsi="Times New Roman" w:cs="Times New Roman"/>
                <w:bCs/>
                <w:szCs w:val="22"/>
                <w:lang w:val="en-GB"/>
              </w:rPr>
              <w:t>SRGs</w:t>
            </w:r>
            <w:r w:rsidR="00B23D43">
              <w:rPr>
                <w:rFonts w:ascii="Times New Roman" w:hAnsi="Times New Roman" w:cs="Times New Roman"/>
                <w:bCs/>
                <w:szCs w:val="22"/>
                <w:lang w:val="en-GB"/>
              </w:rPr>
              <w:t xml:space="preserve"> (GRET)</w:t>
            </w:r>
          </w:p>
        </w:tc>
      </w:tr>
      <w:tr w:rsidR="009949DF" w:rsidRPr="00CF4FF4" w:rsidTr="00E438B3">
        <w:tc>
          <w:tcPr>
            <w:tcW w:w="4211" w:type="dxa"/>
          </w:tcPr>
          <w:p w:rsidR="00774A41" w:rsidRPr="00CF4FF4" w:rsidRDefault="00774A41" w:rsidP="00E438B3">
            <w:pPr>
              <w:snapToGrid w:val="0"/>
              <w:spacing w:after="0"/>
              <w:rPr>
                <w:rFonts w:ascii="Times New Roman" w:hAnsi="Times New Roman" w:cs="Times New Roman"/>
                <w:bCs/>
                <w:szCs w:val="22"/>
                <w:lang w:val="en-GB"/>
              </w:rPr>
            </w:pPr>
            <w:r w:rsidRPr="00CF4FF4">
              <w:rPr>
                <w:rFonts w:ascii="Times New Roman" w:hAnsi="Times New Roman" w:cs="Times New Roman"/>
                <w:bCs/>
                <w:szCs w:val="22"/>
                <w:lang w:val="en-GB"/>
              </w:rPr>
              <w:t>INDICATOR 3:</w:t>
            </w:r>
          </w:p>
          <w:p w:rsidR="00774A41" w:rsidRPr="00CF4FF4" w:rsidRDefault="00774A41" w:rsidP="00E438B3">
            <w:pPr>
              <w:snapToGrid w:val="0"/>
              <w:spacing w:after="0"/>
              <w:rPr>
                <w:rFonts w:ascii="Times New Roman" w:eastAsia="Times New Roman" w:hAnsi="Times New Roman" w:cs="Times New Roman"/>
                <w:sz w:val="20"/>
                <w:szCs w:val="20"/>
                <w:lang w:val="en-GB" w:bidi="ar-SA"/>
              </w:rPr>
            </w:pPr>
          </w:p>
          <w:p w:rsidR="00774A41" w:rsidRPr="001C251B" w:rsidRDefault="00774A41" w:rsidP="00E438B3">
            <w:pPr>
              <w:snapToGrid w:val="0"/>
              <w:spacing w:after="0"/>
              <w:rPr>
                <w:rFonts w:ascii="Times New Roman" w:hAnsi="Times New Roman" w:cs="Times New Roman"/>
                <w:bCs/>
                <w:color w:val="FF0000"/>
                <w:szCs w:val="22"/>
                <w:lang w:val="en-GB"/>
              </w:rPr>
            </w:pPr>
            <w:r w:rsidRPr="001C251B">
              <w:rPr>
                <w:rFonts w:ascii="Times New Roman" w:eastAsia="Times New Roman" w:hAnsi="Times New Roman" w:cs="Times New Roman"/>
                <w:szCs w:val="22"/>
                <w:lang w:val="en-GB" w:bidi="ar-SA"/>
              </w:rPr>
              <w:t>Number of  microfinance clients received loans from the project</w:t>
            </w:r>
          </w:p>
        </w:tc>
        <w:tc>
          <w:tcPr>
            <w:tcW w:w="2515" w:type="dxa"/>
          </w:tcPr>
          <w:p w:rsidR="00774A41" w:rsidRPr="00CF4FF4" w:rsidRDefault="00774A41" w:rsidP="00E438B3">
            <w:pPr>
              <w:snapToGrid w:val="0"/>
              <w:spacing w:after="0"/>
              <w:rPr>
                <w:rFonts w:ascii="Times New Roman" w:hAnsi="Times New Roman" w:cs="Times New Roman"/>
                <w:bCs/>
                <w:color w:val="FF0000"/>
                <w:szCs w:val="22"/>
                <w:lang w:val="en-GB"/>
              </w:rPr>
            </w:pPr>
            <w:r w:rsidRPr="00CF4FF4">
              <w:rPr>
                <w:rFonts w:ascii="Times New Roman" w:hAnsi="Times New Roman" w:cs="Times New Roman"/>
                <w:bCs/>
                <w:szCs w:val="22"/>
                <w:lang w:val="en-GB"/>
              </w:rPr>
              <w:t xml:space="preserve"> </w:t>
            </w:r>
          </w:p>
          <w:p w:rsidR="00774A41" w:rsidRPr="00CF4FF4" w:rsidRDefault="00774A41" w:rsidP="00E438B3">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p w:rsidR="00774A41" w:rsidRPr="00CF4FF4" w:rsidRDefault="00774A41" w:rsidP="00E438B3">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r w:rsidR="00324093">
              <w:rPr>
                <w:rFonts w:ascii="Times New Roman" w:hAnsi="Times New Roman" w:cs="Times New Roman"/>
                <w:bCs/>
                <w:color w:val="000000"/>
                <w:szCs w:val="22"/>
                <w:lang w:val="en-GB"/>
              </w:rPr>
              <w:t>32,770 clients</w:t>
            </w:r>
          </w:p>
          <w:p w:rsidR="00014111" w:rsidRPr="00CF4FF4" w:rsidRDefault="00774A41" w:rsidP="00324093">
            <w:pPr>
              <w:snapToGrid w:val="0"/>
              <w:spacing w:after="0"/>
              <w:rPr>
                <w:rFonts w:ascii="Times New Roman" w:hAnsi="Times New Roman" w:cs="Times New Roman"/>
                <w:bCs/>
                <w:color w:val="000000"/>
                <w:szCs w:val="22"/>
                <w:lang w:val="en-GB"/>
              </w:rPr>
            </w:pPr>
            <w:r w:rsidRPr="00CF4FF4">
              <w:rPr>
                <w:rFonts w:ascii="Times New Roman" w:hAnsi="Times New Roman" w:cs="Times New Roman"/>
                <w:bCs/>
                <w:color w:val="000000"/>
                <w:szCs w:val="22"/>
                <w:lang w:val="en-GB"/>
              </w:rPr>
              <w:t xml:space="preserve">  </w:t>
            </w:r>
          </w:p>
        </w:tc>
        <w:tc>
          <w:tcPr>
            <w:tcW w:w="2516" w:type="dxa"/>
          </w:tcPr>
          <w:p w:rsidR="00774A41" w:rsidRDefault="00774A41" w:rsidP="00E438B3">
            <w:pPr>
              <w:snapToGrid w:val="0"/>
              <w:spacing w:after="0"/>
              <w:rPr>
                <w:rFonts w:ascii="Times New Roman" w:hAnsi="Times New Roman" w:cs="Times New Roman"/>
                <w:bCs/>
                <w:szCs w:val="22"/>
                <w:lang w:val="en-GB"/>
              </w:rPr>
            </w:pPr>
          </w:p>
          <w:p w:rsidR="00774A41" w:rsidRDefault="00774A41" w:rsidP="00E438B3">
            <w:pPr>
              <w:snapToGrid w:val="0"/>
              <w:spacing w:after="0"/>
              <w:rPr>
                <w:rFonts w:ascii="Times New Roman" w:hAnsi="Times New Roman" w:cs="Times New Roman"/>
                <w:bCs/>
                <w:szCs w:val="22"/>
                <w:lang w:val="en-GB"/>
              </w:rPr>
            </w:pPr>
          </w:p>
          <w:p w:rsidR="00384042" w:rsidRDefault="00384042"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32,837 clients (100%)</w:t>
            </w:r>
          </w:p>
          <w:p w:rsidR="00774A41" w:rsidRPr="00CF4FF4" w:rsidRDefault="00AE2F17"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2</w:t>
            </w:r>
            <w:r w:rsidR="00E43ADB">
              <w:rPr>
                <w:rFonts w:ascii="Times New Roman" w:hAnsi="Times New Roman" w:cs="Times New Roman"/>
                <w:bCs/>
                <w:szCs w:val="22"/>
                <w:lang w:val="en-GB"/>
              </w:rPr>
              <w:t>9,828</w:t>
            </w:r>
            <w:r w:rsidR="00774A41" w:rsidRPr="00CF4FF4">
              <w:rPr>
                <w:rFonts w:ascii="Times New Roman" w:hAnsi="Times New Roman" w:cs="Times New Roman"/>
                <w:bCs/>
                <w:szCs w:val="22"/>
                <w:lang w:val="en-GB"/>
              </w:rPr>
              <w:t xml:space="preserve"> </w:t>
            </w:r>
            <w:r w:rsidR="00014111">
              <w:rPr>
                <w:rFonts w:ascii="Times New Roman" w:hAnsi="Times New Roman" w:cs="Times New Roman"/>
                <w:bCs/>
                <w:szCs w:val="22"/>
                <w:lang w:val="en-GB"/>
              </w:rPr>
              <w:t xml:space="preserve">clients </w:t>
            </w:r>
            <w:r w:rsidR="00774A41" w:rsidRPr="00CF4FF4">
              <w:rPr>
                <w:rFonts w:ascii="Times New Roman" w:hAnsi="Times New Roman" w:cs="Times New Roman"/>
                <w:bCs/>
                <w:szCs w:val="22"/>
                <w:lang w:val="en-GB"/>
              </w:rPr>
              <w:t>(PACT)</w:t>
            </w:r>
          </w:p>
          <w:p w:rsidR="00774A41" w:rsidRDefault="00742C0A"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2,735</w:t>
            </w:r>
            <w:r w:rsidR="00774A41" w:rsidRPr="00CF4FF4">
              <w:rPr>
                <w:rFonts w:ascii="Times New Roman" w:hAnsi="Times New Roman" w:cs="Times New Roman"/>
                <w:bCs/>
                <w:szCs w:val="22"/>
                <w:lang w:val="en-GB"/>
              </w:rPr>
              <w:t xml:space="preserve">  </w:t>
            </w:r>
            <w:r w:rsidR="00014111">
              <w:rPr>
                <w:rFonts w:ascii="Times New Roman" w:hAnsi="Times New Roman" w:cs="Times New Roman"/>
                <w:bCs/>
                <w:szCs w:val="22"/>
                <w:lang w:val="en-GB"/>
              </w:rPr>
              <w:t xml:space="preserve">clients </w:t>
            </w:r>
            <w:r w:rsidR="00774A41" w:rsidRPr="00CF4FF4">
              <w:rPr>
                <w:rFonts w:ascii="Times New Roman" w:hAnsi="Times New Roman" w:cs="Times New Roman"/>
                <w:bCs/>
                <w:szCs w:val="22"/>
                <w:lang w:val="en-GB"/>
              </w:rPr>
              <w:t>(SC)</w:t>
            </w:r>
          </w:p>
          <w:p w:rsidR="00014111" w:rsidRPr="00CF4FF4" w:rsidRDefault="00544C65" w:rsidP="00E438B3">
            <w:pPr>
              <w:snapToGrid w:val="0"/>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00911029">
              <w:rPr>
                <w:rFonts w:ascii="Times New Roman" w:hAnsi="Times New Roman" w:cs="Times New Roman"/>
                <w:bCs/>
                <w:szCs w:val="22"/>
                <w:lang w:val="en-GB"/>
              </w:rPr>
              <w:t>274</w:t>
            </w:r>
            <w:r w:rsidR="00014111">
              <w:rPr>
                <w:rFonts w:ascii="Times New Roman" w:hAnsi="Times New Roman" w:cs="Times New Roman"/>
                <w:bCs/>
                <w:szCs w:val="22"/>
                <w:lang w:val="en-GB"/>
              </w:rPr>
              <w:t xml:space="preserve"> clients (GRET)</w:t>
            </w:r>
          </w:p>
        </w:tc>
      </w:tr>
    </w:tbl>
    <w:p w:rsidR="00774A41" w:rsidRDefault="00774A41" w:rsidP="00774A41">
      <w:pPr>
        <w:snapToGrid w:val="0"/>
        <w:spacing w:before="60"/>
        <w:rPr>
          <w:rFonts w:ascii="Times New Roman" w:hAnsi="Times New Roman" w:cs="Times New Roman"/>
          <w:b/>
          <w:color w:val="FF0000"/>
          <w:szCs w:val="22"/>
          <w:lang w:val="en-GB"/>
        </w:rPr>
      </w:pPr>
    </w:p>
    <w:p w:rsidR="005748C4" w:rsidRPr="005748C4" w:rsidRDefault="005748C4" w:rsidP="005748C4">
      <w:pPr>
        <w:pBdr>
          <w:bottom w:val="single" w:sz="4" w:space="1" w:color="auto"/>
        </w:pBd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Progress and Comments</w:t>
      </w:r>
    </w:p>
    <w:p w:rsidR="005748C4" w:rsidRPr="005748C4" w:rsidRDefault="005748C4" w:rsidP="005748C4">
      <w:pPr>
        <w:snapToGrid w:val="0"/>
        <w:spacing w:before="60"/>
        <w:rPr>
          <w:rFonts w:ascii="Times New Roman" w:hAnsi="Times New Roman" w:cs="Times New Roman"/>
          <w:b/>
          <w:szCs w:val="22"/>
          <w:lang w:val="en-GB"/>
        </w:rPr>
      </w:pPr>
      <w:r w:rsidRPr="005748C4">
        <w:rPr>
          <w:rFonts w:ascii="Times New Roman" w:hAnsi="Times New Roman" w:cs="Times New Roman"/>
          <w:b/>
          <w:szCs w:val="22"/>
          <w:lang w:val="en-GB"/>
        </w:rPr>
        <w:t>Lesson learned from specific activities</w:t>
      </w:r>
    </w:p>
    <w:p w:rsidR="005748C4" w:rsidRDefault="00D61AFB" w:rsidP="005748C4">
      <w:pPr>
        <w:snapToGrid w:val="0"/>
        <w:spacing w:before="60"/>
        <w:jc w:val="both"/>
        <w:rPr>
          <w:rFonts w:ascii="Times New Roman" w:hAnsi="Times New Roman" w:cs="Times New Roman"/>
          <w:szCs w:val="22"/>
          <w:lang w:val="en-GB"/>
        </w:rPr>
      </w:pPr>
      <w:r>
        <w:rPr>
          <w:rFonts w:ascii="Times New Roman" w:hAnsi="Times New Roman" w:cs="Times New Roman"/>
          <w:szCs w:val="22"/>
          <w:lang w:val="en-GB"/>
        </w:rPr>
        <w:t xml:space="preserve">Peace and security is the most important issues for sustainable livelihoods in everywhere. </w:t>
      </w:r>
      <w:proofErr w:type="spellStart"/>
      <w:r w:rsidRPr="00D61AFB">
        <w:rPr>
          <w:rFonts w:ascii="Times New Roman" w:hAnsi="Times New Roman" w:cs="Times New Roman"/>
          <w:szCs w:val="22"/>
          <w:lang w:val="en-GB"/>
        </w:rPr>
        <w:t>Kyauk</w:t>
      </w:r>
      <w:proofErr w:type="spellEnd"/>
      <w:r w:rsidRPr="00D61AFB">
        <w:rPr>
          <w:rFonts w:ascii="Times New Roman" w:hAnsi="Times New Roman" w:cs="Times New Roman"/>
          <w:szCs w:val="22"/>
          <w:lang w:val="en-GB"/>
        </w:rPr>
        <w:t xml:space="preserve"> Me’</w:t>
      </w:r>
      <w:r>
        <w:rPr>
          <w:rFonts w:ascii="Times New Roman" w:hAnsi="Times New Roman" w:cs="Times New Roman"/>
          <w:szCs w:val="22"/>
          <w:lang w:val="en-GB"/>
        </w:rPr>
        <w:t xml:space="preserve"> in Shan State</w:t>
      </w:r>
      <w:r w:rsidRPr="00D61AFB">
        <w:rPr>
          <w:rFonts w:ascii="Times New Roman" w:hAnsi="Times New Roman" w:cs="Times New Roman"/>
          <w:szCs w:val="22"/>
          <w:lang w:val="en-GB"/>
        </w:rPr>
        <w:t xml:space="preserve"> was lagging behind as some of the villages could not be accessed because of security</w:t>
      </w:r>
      <w:r w:rsidR="00141701">
        <w:rPr>
          <w:rFonts w:ascii="Times New Roman" w:hAnsi="Times New Roman" w:cs="Times New Roman"/>
          <w:szCs w:val="22"/>
          <w:lang w:val="en-GB"/>
        </w:rPr>
        <w:t xml:space="preserve"> issue</w:t>
      </w:r>
      <w:r>
        <w:rPr>
          <w:rFonts w:ascii="Times New Roman" w:hAnsi="Times New Roman" w:cs="Times New Roman"/>
          <w:szCs w:val="22"/>
          <w:lang w:val="en-GB"/>
        </w:rPr>
        <w:t xml:space="preserve">. </w:t>
      </w:r>
      <w:r w:rsidR="005748C4" w:rsidRPr="005748C4">
        <w:rPr>
          <w:rFonts w:ascii="Times New Roman" w:hAnsi="Times New Roman" w:cs="Times New Roman"/>
          <w:szCs w:val="22"/>
          <w:lang w:val="en-GB"/>
        </w:rPr>
        <w:t xml:space="preserve">Despite the fact that Micro finance activities were planned to do in </w:t>
      </w:r>
      <w:proofErr w:type="spellStart"/>
      <w:r w:rsidR="005748C4" w:rsidRPr="005748C4">
        <w:rPr>
          <w:rFonts w:ascii="Times New Roman" w:hAnsi="Times New Roman" w:cs="Times New Roman"/>
          <w:szCs w:val="22"/>
          <w:lang w:val="en-GB"/>
        </w:rPr>
        <w:t>Kachin</w:t>
      </w:r>
      <w:proofErr w:type="spellEnd"/>
      <w:r w:rsidR="005748C4" w:rsidRPr="005748C4">
        <w:rPr>
          <w:rFonts w:ascii="Times New Roman" w:hAnsi="Times New Roman" w:cs="Times New Roman"/>
          <w:szCs w:val="22"/>
          <w:lang w:val="en-GB"/>
        </w:rPr>
        <w:t xml:space="preserve"> area, it failed for the </w:t>
      </w:r>
      <w:r>
        <w:rPr>
          <w:rFonts w:ascii="Times New Roman" w:hAnsi="Times New Roman" w:cs="Times New Roman"/>
          <w:szCs w:val="22"/>
          <w:lang w:val="en-GB"/>
        </w:rPr>
        <w:t xml:space="preserve">operations in its </w:t>
      </w:r>
      <w:r w:rsidR="003730BA">
        <w:rPr>
          <w:rFonts w:ascii="Times New Roman" w:hAnsi="Times New Roman" w:cs="Times New Roman"/>
          <w:szCs w:val="22"/>
          <w:lang w:val="en-GB"/>
        </w:rPr>
        <w:t>third</w:t>
      </w:r>
      <w:r w:rsidR="005748C4" w:rsidRPr="005748C4">
        <w:rPr>
          <w:rFonts w:ascii="Times New Roman" w:hAnsi="Times New Roman" w:cs="Times New Roman"/>
          <w:szCs w:val="22"/>
          <w:lang w:val="en-GB"/>
        </w:rPr>
        <w:t xml:space="preserve"> year </w:t>
      </w:r>
      <w:r w:rsidR="001D52EE">
        <w:rPr>
          <w:rFonts w:ascii="Times New Roman" w:hAnsi="Times New Roman" w:cs="Times New Roman"/>
          <w:szCs w:val="22"/>
          <w:lang w:val="en-GB"/>
        </w:rPr>
        <w:t>because the</w:t>
      </w:r>
      <w:r w:rsidR="005748C4" w:rsidRPr="005748C4">
        <w:rPr>
          <w:rFonts w:ascii="Times New Roman" w:hAnsi="Times New Roman" w:cs="Times New Roman"/>
          <w:szCs w:val="22"/>
          <w:lang w:val="en-GB"/>
        </w:rPr>
        <w:t xml:space="preserve"> tension between ethnic groups and union army </w:t>
      </w:r>
      <w:r>
        <w:rPr>
          <w:rFonts w:ascii="Times New Roman" w:hAnsi="Times New Roman" w:cs="Times New Roman"/>
          <w:szCs w:val="22"/>
          <w:lang w:val="en-GB"/>
        </w:rPr>
        <w:t xml:space="preserve">was still </w:t>
      </w:r>
      <w:r w:rsidR="001D52EE">
        <w:rPr>
          <w:rFonts w:ascii="Times New Roman" w:hAnsi="Times New Roman" w:cs="Times New Roman"/>
          <w:szCs w:val="22"/>
          <w:lang w:val="en-GB"/>
        </w:rPr>
        <w:t xml:space="preserve">in the area in this reporting period. </w:t>
      </w:r>
      <w:r w:rsidR="005748C4" w:rsidRPr="005748C4">
        <w:rPr>
          <w:rFonts w:ascii="Times New Roman" w:hAnsi="Times New Roman" w:cs="Times New Roman"/>
          <w:szCs w:val="22"/>
          <w:lang w:val="en-GB"/>
        </w:rPr>
        <w:t>A</w:t>
      </w:r>
      <w:r w:rsidR="001D52EE">
        <w:rPr>
          <w:rFonts w:ascii="Times New Roman" w:hAnsi="Times New Roman" w:cs="Times New Roman"/>
          <w:szCs w:val="22"/>
          <w:lang w:val="en-GB"/>
        </w:rPr>
        <w:t xml:space="preserve">s </w:t>
      </w:r>
      <w:r w:rsidR="005748C4" w:rsidRPr="005748C4">
        <w:rPr>
          <w:rFonts w:ascii="Times New Roman" w:hAnsi="Times New Roman" w:cs="Times New Roman"/>
          <w:szCs w:val="22"/>
          <w:lang w:val="en-GB"/>
        </w:rPr>
        <w:t>peace negotiation has been underway</w:t>
      </w:r>
      <w:r w:rsidR="001D52EE">
        <w:rPr>
          <w:rFonts w:ascii="Times New Roman" w:hAnsi="Times New Roman" w:cs="Times New Roman"/>
          <w:szCs w:val="22"/>
          <w:lang w:val="en-GB"/>
        </w:rPr>
        <w:t xml:space="preserve"> the tension could be lesser in the near future and mi</w:t>
      </w:r>
      <w:r w:rsidR="005748C4" w:rsidRPr="005748C4">
        <w:rPr>
          <w:rFonts w:ascii="Times New Roman" w:hAnsi="Times New Roman" w:cs="Times New Roman"/>
          <w:szCs w:val="22"/>
          <w:lang w:val="en-GB"/>
        </w:rPr>
        <w:t xml:space="preserve">crofinance intervention </w:t>
      </w:r>
      <w:r w:rsidR="001D52EE">
        <w:rPr>
          <w:rFonts w:ascii="Times New Roman" w:hAnsi="Times New Roman" w:cs="Times New Roman"/>
          <w:szCs w:val="22"/>
          <w:lang w:val="en-GB"/>
        </w:rPr>
        <w:t>could be perform</w:t>
      </w:r>
      <w:r w:rsidR="00AC13A6">
        <w:rPr>
          <w:rFonts w:ascii="Times New Roman" w:hAnsi="Times New Roman" w:cs="Times New Roman"/>
          <w:szCs w:val="22"/>
          <w:lang w:val="en-GB"/>
        </w:rPr>
        <w:t>ed</w:t>
      </w:r>
      <w:r w:rsidR="001D52EE">
        <w:rPr>
          <w:rFonts w:ascii="Times New Roman" w:hAnsi="Times New Roman" w:cs="Times New Roman"/>
          <w:szCs w:val="22"/>
          <w:lang w:val="en-GB"/>
        </w:rPr>
        <w:t xml:space="preserve"> </w:t>
      </w:r>
      <w:r w:rsidR="00F64DDF">
        <w:rPr>
          <w:rFonts w:ascii="Times New Roman" w:hAnsi="Times New Roman" w:cs="Times New Roman"/>
          <w:szCs w:val="22"/>
          <w:lang w:val="en-GB"/>
        </w:rPr>
        <w:t xml:space="preserve">in those areas; </w:t>
      </w:r>
      <w:proofErr w:type="spellStart"/>
      <w:r w:rsidR="00F64DDF">
        <w:rPr>
          <w:rFonts w:ascii="Times New Roman" w:hAnsi="Times New Roman" w:cs="Times New Roman"/>
          <w:szCs w:val="22"/>
          <w:lang w:val="en-GB"/>
        </w:rPr>
        <w:t>Mansi</w:t>
      </w:r>
      <w:proofErr w:type="spellEnd"/>
      <w:r w:rsidR="00F64DDF">
        <w:rPr>
          <w:rFonts w:ascii="Times New Roman" w:hAnsi="Times New Roman" w:cs="Times New Roman"/>
          <w:szCs w:val="22"/>
          <w:lang w:val="en-GB"/>
        </w:rPr>
        <w:t xml:space="preserve"> and </w:t>
      </w:r>
      <w:proofErr w:type="spellStart"/>
      <w:r w:rsidR="00F64DDF">
        <w:rPr>
          <w:rFonts w:ascii="Times New Roman" w:hAnsi="Times New Roman" w:cs="Times New Roman"/>
          <w:szCs w:val="22"/>
          <w:lang w:val="en-GB"/>
        </w:rPr>
        <w:t>Moe</w:t>
      </w:r>
      <w:r w:rsidR="005748C4" w:rsidRPr="005748C4">
        <w:rPr>
          <w:rFonts w:ascii="Times New Roman" w:hAnsi="Times New Roman" w:cs="Times New Roman"/>
          <w:szCs w:val="22"/>
          <w:lang w:val="en-GB"/>
        </w:rPr>
        <w:t>mouk</w:t>
      </w:r>
      <w:proofErr w:type="spellEnd"/>
      <w:r w:rsidR="005748C4" w:rsidRPr="005748C4">
        <w:rPr>
          <w:rFonts w:ascii="Times New Roman" w:hAnsi="Times New Roman" w:cs="Times New Roman"/>
          <w:szCs w:val="22"/>
          <w:lang w:val="en-GB"/>
        </w:rPr>
        <w:t>.</w:t>
      </w:r>
      <w:r>
        <w:rPr>
          <w:rFonts w:ascii="Times New Roman" w:hAnsi="Times New Roman" w:cs="Times New Roman"/>
          <w:szCs w:val="22"/>
          <w:lang w:val="en-GB"/>
        </w:rPr>
        <w:t xml:space="preserve"> </w:t>
      </w:r>
    </w:p>
    <w:p w:rsidR="00102C44" w:rsidRDefault="00962596" w:rsidP="00774A41">
      <w:pPr>
        <w:pBdr>
          <w:bottom w:val="single" w:sz="4" w:space="1" w:color="auto"/>
        </w:pBdr>
        <w:snapToGrid w:val="0"/>
        <w:spacing w:after="0"/>
        <w:rPr>
          <w:rFonts w:ascii="Times New Roman" w:hAnsi="Times New Roman" w:cs="Times New Roman"/>
          <w:szCs w:val="22"/>
          <w:lang w:val="en-GB"/>
        </w:rPr>
      </w:pPr>
      <w:r>
        <w:rPr>
          <w:rFonts w:ascii="Times New Roman" w:hAnsi="Times New Roman" w:cs="Times New Roman"/>
          <w:szCs w:val="22"/>
          <w:lang w:val="en-GB"/>
        </w:rPr>
        <w:t>Thorough m</w:t>
      </w:r>
      <w:r w:rsidRPr="00962596">
        <w:rPr>
          <w:rFonts w:ascii="Times New Roman" w:hAnsi="Times New Roman" w:cs="Times New Roman"/>
          <w:szCs w:val="22"/>
          <w:lang w:val="en-GB"/>
        </w:rPr>
        <w:t>arket assessment should be done before developing business plan. During the first semi-annual period, it was observed there were demands for seasonal loans with flexible repayment terms rather than biweekly repayment and thus SC developed and introduced a seasonal loan product in the second semi-annual period.</w:t>
      </w:r>
      <w:r>
        <w:rPr>
          <w:rFonts w:ascii="Times New Roman" w:hAnsi="Times New Roman" w:cs="Times New Roman"/>
          <w:szCs w:val="22"/>
          <w:lang w:val="en-GB"/>
        </w:rPr>
        <w:t xml:space="preserve"> Likewise, GRET revised its loan procedure in the early of 2013 to adapt the local context and adjusted its wholesale SRG loan size to meet local demand.</w:t>
      </w:r>
    </w:p>
    <w:p w:rsidR="00962596" w:rsidRPr="00962596" w:rsidRDefault="00962596" w:rsidP="00774A41">
      <w:pPr>
        <w:pBdr>
          <w:bottom w:val="single" w:sz="4" w:space="1" w:color="auto"/>
        </w:pBdr>
        <w:snapToGrid w:val="0"/>
        <w:spacing w:after="0"/>
        <w:rPr>
          <w:rFonts w:ascii="Times New Roman" w:hAnsi="Times New Roman" w:cs="Times New Roman"/>
          <w:szCs w:val="22"/>
          <w:lang w:val="en-GB"/>
        </w:rPr>
      </w:pPr>
    </w:p>
    <w:p w:rsidR="00774A41" w:rsidRPr="00405D14" w:rsidRDefault="00F90D18" w:rsidP="00774A41">
      <w:pPr>
        <w:pBdr>
          <w:bottom w:val="single" w:sz="4" w:space="1" w:color="auto"/>
        </w:pBdr>
        <w:snapToGrid w:val="0"/>
        <w:spacing w:after="0"/>
        <w:rPr>
          <w:rFonts w:ascii="Times New Roman" w:hAnsi="Times New Roman" w:cs="Times New Roman"/>
          <w:b/>
          <w:szCs w:val="22"/>
          <w:lang w:val="en-GB"/>
        </w:rPr>
      </w:pPr>
      <w:r>
        <w:rPr>
          <w:rFonts w:ascii="Times New Roman" w:hAnsi="Times New Roman" w:cs="Times New Roman"/>
          <w:b/>
          <w:szCs w:val="22"/>
          <w:lang w:val="en-GB"/>
        </w:rPr>
        <w:t>Achievements towards targets and evaluate progress</w:t>
      </w:r>
      <w:r w:rsidR="00774A41" w:rsidRPr="00405D14">
        <w:rPr>
          <w:rFonts w:ascii="Times New Roman" w:hAnsi="Times New Roman" w:cs="Times New Roman"/>
          <w:b/>
          <w:szCs w:val="22"/>
          <w:lang w:val="en-GB"/>
        </w:rPr>
        <w:t xml:space="preserve"> </w:t>
      </w:r>
    </w:p>
    <w:p w:rsidR="00774A41" w:rsidRDefault="00774A41" w:rsidP="00774A41">
      <w:pPr>
        <w:spacing w:before="120" w:after="0" w:line="240" w:lineRule="auto"/>
        <w:jc w:val="both"/>
        <w:rPr>
          <w:rFonts w:ascii="Times New Roman" w:hAnsi="Times New Roman" w:cs="Times New Roman"/>
          <w:lang w:val="en-GB"/>
        </w:rPr>
      </w:pPr>
      <w:r w:rsidRPr="00405D14">
        <w:rPr>
          <w:rFonts w:ascii="Times New Roman" w:hAnsi="Times New Roman" w:cs="Times New Roman"/>
          <w:szCs w:val="22"/>
        </w:rPr>
        <w:t>Institutional development activities such as center formation, NFBE training and Institutional development training were performed by IPs during the reporting period</w:t>
      </w:r>
      <w:r w:rsidRPr="00405D14">
        <w:rPr>
          <w:rFonts w:ascii="Times New Roman" w:hAnsi="Times New Roman" w:cs="Times New Roman"/>
          <w:lang w:val="en-GB"/>
        </w:rPr>
        <w:t>.</w:t>
      </w:r>
    </w:p>
    <w:p w:rsidR="00487D4B" w:rsidRDefault="00487D4B" w:rsidP="00774A41">
      <w:pPr>
        <w:spacing w:before="120" w:after="0" w:line="240" w:lineRule="auto"/>
        <w:jc w:val="both"/>
        <w:rPr>
          <w:rFonts w:ascii="Times New Roman" w:hAnsi="Times New Roman" w:cs="Times New Roman"/>
          <w:lang w:val="en-GB"/>
        </w:rPr>
      </w:pPr>
    </w:p>
    <w:p w:rsidR="00487D4B" w:rsidRDefault="00487D4B" w:rsidP="00774A41">
      <w:pPr>
        <w:spacing w:before="120" w:after="0" w:line="240" w:lineRule="auto"/>
        <w:jc w:val="both"/>
        <w:rPr>
          <w:rFonts w:ascii="Times New Roman" w:hAnsi="Times New Roman" w:cs="Times New Roman"/>
          <w:lang w:val="en-GB"/>
        </w:rPr>
      </w:pPr>
    </w:p>
    <w:p w:rsidR="00F20351" w:rsidRPr="00405D14" w:rsidRDefault="00F20351" w:rsidP="00774A41">
      <w:pPr>
        <w:spacing w:before="120" w:after="0" w:line="240" w:lineRule="auto"/>
        <w:jc w:val="both"/>
        <w:rPr>
          <w:rFonts w:ascii="Times New Roman" w:hAnsi="Times New Roman" w:cs="Times New Roman"/>
          <w:szCs w:val="22"/>
        </w:rPr>
      </w:pPr>
      <w:r>
        <w:rPr>
          <w:rFonts w:ascii="Times New Roman" w:hAnsi="Times New Roman" w:cs="Times New Roman"/>
          <w:lang w:val="en-GB"/>
        </w:rPr>
        <w:lastRenderedPageBreak/>
        <w:t>PACT:</w:t>
      </w:r>
    </w:p>
    <w:p w:rsidR="0011038B" w:rsidRPr="00544C65" w:rsidRDefault="001D52EE" w:rsidP="00544C65">
      <w:pPr>
        <w:pStyle w:val="ListParagraph"/>
        <w:numPr>
          <w:ilvl w:val="0"/>
          <w:numId w:val="47"/>
        </w:numPr>
        <w:snapToGrid w:val="0"/>
        <w:spacing w:before="60"/>
        <w:jc w:val="both"/>
        <w:rPr>
          <w:rFonts w:ascii="Times New Roman" w:hAnsi="Times New Roman" w:cs="Times New Roman"/>
          <w:szCs w:val="22"/>
          <w:lang w:val="en-GB"/>
        </w:rPr>
      </w:pPr>
      <w:r w:rsidRPr="00544C65">
        <w:rPr>
          <w:rFonts w:ascii="Times New Roman" w:hAnsi="Times New Roman" w:cs="Times New Roman"/>
          <w:szCs w:val="22"/>
          <w:lang w:val="en-GB"/>
        </w:rPr>
        <w:t xml:space="preserve">PACT established 4 branches in 2011 in LIFT funded three townships and 3 more branches in 2012. Presently a total of 7 branches (100% achievement) were in operations (four branches in </w:t>
      </w:r>
      <w:proofErr w:type="spellStart"/>
      <w:r w:rsidRPr="00544C65">
        <w:rPr>
          <w:rFonts w:ascii="Times New Roman" w:hAnsi="Times New Roman" w:cs="Times New Roman"/>
          <w:szCs w:val="22"/>
          <w:lang w:val="en-GB"/>
        </w:rPr>
        <w:t>Pakaukku</w:t>
      </w:r>
      <w:proofErr w:type="spellEnd"/>
      <w:r w:rsidRPr="00544C65">
        <w:rPr>
          <w:rFonts w:ascii="Times New Roman" w:hAnsi="Times New Roman" w:cs="Times New Roman"/>
          <w:szCs w:val="22"/>
          <w:lang w:val="en-GB"/>
        </w:rPr>
        <w:t xml:space="preserve">, two in </w:t>
      </w:r>
      <w:proofErr w:type="spellStart"/>
      <w:r w:rsidRPr="00544C65">
        <w:rPr>
          <w:rFonts w:ascii="Times New Roman" w:hAnsi="Times New Roman" w:cs="Times New Roman"/>
          <w:szCs w:val="22"/>
          <w:lang w:val="en-GB"/>
        </w:rPr>
        <w:t>Naung</w:t>
      </w:r>
      <w:proofErr w:type="spellEnd"/>
      <w:r w:rsidRPr="00544C65">
        <w:rPr>
          <w:rFonts w:ascii="Times New Roman" w:hAnsi="Times New Roman" w:cs="Times New Roman"/>
          <w:szCs w:val="22"/>
          <w:lang w:val="en-GB"/>
        </w:rPr>
        <w:t xml:space="preserve"> Cho and one in </w:t>
      </w:r>
      <w:proofErr w:type="spellStart"/>
      <w:r w:rsidRPr="00544C65">
        <w:rPr>
          <w:rFonts w:ascii="Times New Roman" w:hAnsi="Times New Roman" w:cs="Times New Roman"/>
          <w:szCs w:val="22"/>
          <w:lang w:val="en-GB"/>
        </w:rPr>
        <w:t>Kyauk</w:t>
      </w:r>
      <w:proofErr w:type="spellEnd"/>
      <w:r w:rsidRPr="00544C65">
        <w:rPr>
          <w:rFonts w:ascii="Times New Roman" w:hAnsi="Times New Roman" w:cs="Times New Roman"/>
          <w:szCs w:val="22"/>
          <w:lang w:val="en-GB"/>
        </w:rPr>
        <w:t xml:space="preserve"> Me’) without reaching </w:t>
      </w:r>
      <w:proofErr w:type="spellStart"/>
      <w:r w:rsidRPr="00544C65">
        <w:rPr>
          <w:rFonts w:ascii="Times New Roman" w:hAnsi="Times New Roman" w:cs="Times New Roman"/>
          <w:szCs w:val="22"/>
          <w:lang w:val="en-GB"/>
        </w:rPr>
        <w:t>Kachin</w:t>
      </w:r>
      <w:proofErr w:type="spellEnd"/>
      <w:r w:rsidRPr="00544C65">
        <w:rPr>
          <w:rFonts w:ascii="Times New Roman" w:hAnsi="Times New Roman" w:cs="Times New Roman"/>
          <w:szCs w:val="22"/>
          <w:lang w:val="en-GB"/>
        </w:rPr>
        <w:t xml:space="preserve"> two townships. During the reporting period UNDP MFP recruited 2,650 new clients that need credit assistance to build their capital base to engage in income earning activities. Now it reached 29,828 clients at the end of June 2013 with 5,895 credit and saving groups from 388 villages. Current active borrowers at end June 2013 were 27,864 with total disbursement of   $ 4.48 million during the first six months of 2013 including repeat loans. </w:t>
      </w:r>
    </w:p>
    <w:p w:rsidR="00962596" w:rsidRPr="00880A4E" w:rsidRDefault="00962596" w:rsidP="00962596">
      <w:pPr>
        <w:spacing w:after="0"/>
        <w:rPr>
          <w:rFonts w:ascii="Times New Roman" w:hAnsi="Times New Roman" w:cs="Times New Roman"/>
          <w:szCs w:val="22"/>
          <w:lang w:val="en-GB"/>
        </w:rPr>
      </w:pPr>
      <w:r w:rsidRPr="00880A4E">
        <w:rPr>
          <w:rFonts w:ascii="Times New Roman" w:hAnsi="Times New Roman" w:cs="Times New Roman"/>
          <w:szCs w:val="22"/>
          <w:lang w:val="en-GB"/>
        </w:rPr>
        <w:t>GRET:</w:t>
      </w:r>
    </w:p>
    <w:p w:rsidR="0011038B" w:rsidRDefault="00962596" w:rsidP="00962596">
      <w:pPr>
        <w:numPr>
          <w:ilvl w:val="0"/>
          <w:numId w:val="8"/>
        </w:numPr>
        <w:spacing w:before="120" w:after="0" w:line="240" w:lineRule="auto"/>
        <w:jc w:val="both"/>
        <w:rPr>
          <w:rFonts w:ascii="Times New Roman" w:hAnsi="Times New Roman" w:cs="Times New Roman"/>
          <w:lang w:val="en-GB"/>
        </w:rPr>
      </w:pPr>
      <w:r w:rsidRPr="00544C65">
        <w:rPr>
          <w:rFonts w:ascii="Times New Roman" w:hAnsi="Times New Roman" w:cs="Times New Roman"/>
          <w:szCs w:val="22"/>
          <w:lang w:val="en-GB"/>
        </w:rPr>
        <w:t>GRET has no plans to open new branches in its areas (Chin State) instead operating base on current branches in Chin State. One dedicated wholesale loan officer was appointed for inception period</w:t>
      </w:r>
      <w:r w:rsidRPr="00962596">
        <w:rPr>
          <w:rFonts w:ascii="Times New Roman" w:hAnsi="Times New Roman" w:cs="Times New Roman"/>
          <w:lang w:val="en-GB"/>
        </w:rPr>
        <w:t>.</w:t>
      </w:r>
      <w:r w:rsidR="00911029">
        <w:rPr>
          <w:rFonts w:ascii="Times New Roman" w:hAnsi="Times New Roman" w:cs="Times New Roman"/>
          <w:lang w:val="en-GB"/>
        </w:rPr>
        <w:t xml:space="preserve"> During this reporting period, 21 SRGs received wholesales loans.</w:t>
      </w:r>
    </w:p>
    <w:p w:rsidR="00516D71" w:rsidRPr="00880A4E" w:rsidRDefault="00516D71" w:rsidP="00516D71">
      <w:pPr>
        <w:spacing w:after="0"/>
        <w:rPr>
          <w:rFonts w:ascii="Times New Roman" w:hAnsi="Times New Roman" w:cs="Times New Roman"/>
          <w:szCs w:val="22"/>
          <w:lang w:val="en-GB"/>
        </w:rPr>
      </w:pPr>
      <w:r w:rsidRPr="00880A4E">
        <w:rPr>
          <w:rFonts w:ascii="Times New Roman" w:hAnsi="Times New Roman" w:cs="Times New Roman"/>
          <w:szCs w:val="22"/>
          <w:lang w:val="en-GB"/>
        </w:rPr>
        <w:t>SC:</w:t>
      </w:r>
    </w:p>
    <w:p w:rsidR="00516D71" w:rsidRPr="00516D71" w:rsidRDefault="00516D71" w:rsidP="00516D71">
      <w:pPr>
        <w:pStyle w:val="ListParagraph"/>
        <w:numPr>
          <w:ilvl w:val="0"/>
          <w:numId w:val="45"/>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SC has also made advocacy trip to its target area since November 2011 and opened 2 branches (100% achievement) in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xml:space="preserve">, one in March 2012 and another in August 2012. SC assigned experienced staffs from Dawn microfinance to operate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xml:space="preserve"> branches and recruited local staffs as loan officers and cashier. Now it reached 2,735 clients (127% achievement) at the end of June 2013 with 206 credit and saving groups (112% achievement) from 53 villages and 4 wards from urban area of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xml:space="preserve">. Current active borrowers were 2,735 with total disbursement of US$ 422,220 (163% achievement). </w:t>
      </w:r>
    </w:p>
    <w:p w:rsidR="00516D71" w:rsidRPr="00516D71" w:rsidRDefault="00516D71" w:rsidP="00516D71">
      <w:pPr>
        <w:pStyle w:val="ListParagraph"/>
        <w:numPr>
          <w:ilvl w:val="0"/>
          <w:numId w:val="45"/>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Training courses on Credit and Savings methodology and Household Income and Expense were conducted in 53 villages plus 4 wards in </w:t>
      </w:r>
      <w:proofErr w:type="spellStart"/>
      <w:r w:rsidRPr="00516D71">
        <w:rPr>
          <w:rFonts w:ascii="Times New Roman" w:hAnsi="Times New Roman" w:cs="Times New Roman"/>
          <w:szCs w:val="22"/>
          <w:lang w:val="en-GB"/>
        </w:rPr>
        <w:t>Kamma</w:t>
      </w:r>
      <w:proofErr w:type="spellEnd"/>
      <w:r w:rsidRPr="00516D71">
        <w:rPr>
          <w:rFonts w:ascii="Times New Roman" w:hAnsi="Times New Roman" w:cs="Times New Roman"/>
          <w:szCs w:val="22"/>
          <w:lang w:val="en-GB"/>
        </w:rPr>
        <w:t>. 1799 clients were given induction training as well as household income and expenditure training.</w:t>
      </w:r>
    </w:p>
    <w:p w:rsidR="00516D71" w:rsidRPr="00516D71" w:rsidRDefault="00516D71" w:rsidP="00516D71">
      <w:pPr>
        <w:pStyle w:val="ListParagraph"/>
        <w:numPr>
          <w:ilvl w:val="0"/>
          <w:numId w:val="45"/>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Out of 2,735 households, 2,241 Households utilized loans on Agriculture, 173 Households in Livestock/Fishery and 321 Households for petty trading businesses respectively. </w:t>
      </w:r>
    </w:p>
    <w:p w:rsidR="00516D71" w:rsidRPr="00516D71" w:rsidRDefault="00516D71" w:rsidP="00516D71">
      <w:pPr>
        <w:pStyle w:val="ListParagraph"/>
        <w:numPr>
          <w:ilvl w:val="0"/>
          <w:numId w:val="45"/>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 xml:space="preserve">In terms of general loans, 317 clients have received their first cycle loans, 809 clients received second cycle loans and 235 clients received third cycle loans. Regarding seasonal loans, 388 clients in the first cycle, 934 clients in the second cycle and 501 in the third cycle. </w:t>
      </w:r>
    </w:p>
    <w:p w:rsidR="00516D71" w:rsidRPr="00516D71" w:rsidRDefault="00516D71" w:rsidP="00516D71">
      <w:pPr>
        <w:pStyle w:val="ListParagraph"/>
        <w:numPr>
          <w:ilvl w:val="0"/>
          <w:numId w:val="45"/>
        </w:numPr>
        <w:snapToGrid w:val="0"/>
        <w:spacing w:after="0"/>
        <w:jc w:val="both"/>
        <w:rPr>
          <w:rFonts w:ascii="Times New Roman" w:hAnsi="Times New Roman" w:cs="Times New Roman"/>
          <w:szCs w:val="22"/>
          <w:lang w:val="en-GB"/>
        </w:rPr>
      </w:pPr>
      <w:r w:rsidRPr="00516D71">
        <w:rPr>
          <w:rFonts w:ascii="Times New Roman" w:hAnsi="Times New Roman" w:cs="Times New Roman"/>
          <w:szCs w:val="22"/>
          <w:lang w:val="en-GB"/>
        </w:rPr>
        <w:t>Among the 705 new households who have received loans during the reporting period, 64 households were woman headed and 3 households were vulnerable households. Total number of women headed household to date is 108.</w:t>
      </w:r>
      <w:r w:rsidRPr="00516D71" w:rsidDel="00C96AEE">
        <w:rPr>
          <w:rFonts w:ascii="Times New Roman" w:hAnsi="Times New Roman" w:cs="Times New Roman"/>
          <w:szCs w:val="22"/>
          <w:lang w:val="en-GB"/>
        </w:rPr>
        <w:t xml:space="preserve"> </w:t>
      </w:r>
    </w:p>
    <w:p w:rsidR="00516D71" w:rsidRPr="00962596" w:rsidRDefault="00516D71" w:rsidP="00516D71">
      <w:pPr>
        <w:spacing w:before="120" w:after="0" w:line="240" w:lineRule="auto"/>
        <w:ind w:left="360"/>
        <w:jc w:val="both"/>
        <w:rPr>
          <w:rFonts w:ascii="Times New Roman" w:hAnsi="Times New Roman" w:cs="Times New Roman"/>
          <w:lang w:val="en-GB"/>
        </w:rPr>
      </w:pPr>
    </w:p>
    <w:p w:rsidR="00774A41" w:rsidRPr="00B5598C"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2:</w:t>
      </w:r>
      <w:r w:rsidRPr="00B5598C">
        <w:rPr>
          <w:rFonts w:ascii="Times New Roman" w:hAnsi="Times New Roman" w:cs="Times New Roman"/>
          <w:b/>
          <w:bCs/>
          <w:szCs w:val="22"/>
          <w:lang w:val="en-GB"/>
        </w:rPr>
        <w:t xml:space="preserve">  </w:t>
      </w:r>
    </w:p>
    <w:p w:rsidR="00774A41" w:rsidRPr="00C5463B" w:rsidRDefault="00CE4DE3" w:rsidP="00774A41">
      <w:pPr>
        <w:spacing w:after="0"/>
        <w:rPr>
          <w:rFonts w:ascii="Times New Roman" w:hAnsi="Times New Roman" w:cs="Times New Roman"/>
          <w:b/>
          <w:bCs/>
          <w:szCs w:val="22"/>
          <w:lang w:val="en-GB"/>
        </w:rPr>
      </w:pPr>
      <w:r>
        <w:rPr>
          <w:rFonts w:ascii="Times New Roman" w:hAnsi="Times New Roman" w:cs="Times New Roman"/>
          <w:b/>
          <w:szCs w:val="22"/>
          <w:lang w:val="en-GB"/>
        </w:rPr>
        <w:t>14,900</w:t>
      </w:r>
      <w:r w:rsidR="00774A41" w:rsidRPr="00C5463B">
        <w:rPr>
          <w:rFonts w:ascii="Times New Roman" w:hAnsi="Times New Roman" w:cs="Times New Roman"/>
          <w:b/>
          <w:szCs w:val="22"/>
          <w:lang w:val="en-GB"/>
        </w:rPr>
        <w:t xml:space="preserve"> target farming households have access to agricultural loans in the amount of US$ 75 - </w:t>
      </w:r>
      <w:r w:rsidR="00774A41" w:rsidRPr="00C570D7">
        <w:rPr>
          <w:rFonts w:ascii="Times New Roman" w:hAnsi="Times New Roman" w:cs="Times New Roman"/>
          <w:b/>
          <w:szCs w:val="22"/>
          <w:lang w:val="en-GB"/>
        </w:rPr>
        <w:t>US$ 150</w:t>
      </w:r>
      <w:r w:rsidR="00774A41" w:rsidRPr="00C5463B">
        <w:rPr>
          <w:rFonts w:ascii="Times New Roman" w:hAnsi="Times New Roman" w:cs="Times New Roman"/>
          <w:b/>
          <w:szCs w:val="22"/>
          <w:lang w:val="en-GB"/>
        </w:rPr>
        <w:t xml:space="preserve"> per HH per year (Agriculture loans also apply for homestead gardening)</w:t>
      </w:r>
    </w:p>
    <w:p w:rsidR="00774A41" w:rsidRPr="00B5598C" w:rsidRDefault="00774A41" w:rsidP="00774A41">
      <w:pPr>
        <w:spacing w:after="0"/>
        <w:rPr>
          <w:rFonts w:ascii="Times New Roman" w:hAnsi="Times New Roman" w:cs="Times New Roman"/>
          <w:bCs/>
          <w:color w:val="FF0000"/>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445"/>
      </w:tblGrid>
      <w:tr w:rsidR="00774A41" w:rsidRPr="0042754F" w:rsidTr="00E438B3">
        <w:tc>
          <w:tcPr>
            <w:tcW w:w="4698" w:type="dxa"/>
          </w:tcPr>
          <w:p w:rsidR="00774A41" w:rsidRPr="0042754F" w:rsidRDefault="00774A41" w:rsidP="00E438B3">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rsidR="00774A41" w:rsidRPr="0042754F" w:rsidRDefault="00774A41" w:rsidP="00E438B3">
            <w:pPr>
              <w:spacing w:after="0"/>
              <w:rPr>
                <w:rFonts w:ascii="Times New Roman" w:eastAsia="Times New Roman" w:hAnsi="Times New Roman" w:cs="Times New Roman"/>
                <w:szCs w:val="22"/>
                <w:lang w:val="en-GB" w:bidi="ar-SA"/>
              </w:rPr>
            </w:pPr>
          </w:p>
          <w:p w:rsidR="00774A41" w:rsidRPr="0042754F" w:rsidRDefault="00774A41" w:rsidP="00E438B3">
            <w:pPr>
              <w:spacing w:after="0"/>
              <w:rPr>
                <w:rFonts w:ascii="Times New Roman" w:eastAsia="Times New Roman" w:hAnsi="Times New Roman" w:cs="Times New Roman"/>
                <w:szCs w:val="22"/>
                <w:lang w:val="en-GB" w:bidi="ar-SA"/>
              </w:rPr>
            </w:pPr>
          </w:p>
          <w:p w:rsidR="00774A41" w:rsidRPr="0042754F" w:rsidRDefault="00774A41" w:rsidP="00E438B3">
            <w:pPr>
              <w:spacing w:after="0"/>
              <w:rPr>
                <w:rFonts w:ascii="Times New Roman" w:hAnsi="Times New Roman" w:cs="Times New Roman"/>
                <w:bCs/>
                <w:color w:val="FF0000"/>
                <w:szCs w:val="22"/>
                <w:lang w:val="en-GB"/>
              </w:rPr>
            </w:pPr>
            <w:r w:rsidRPr="0042754F">
              <w:rPr>
                <w:rFonts w:ascii="Times New Roman" w:eastAsia="Times New Roman" w:hAnsi="Times New Roman" w:cs="Times New Roman"/>
                <w:szCs w:val="22"/>
                <w:lang w:val="en-GB" w:bidi="ar-SA"/>
              </w:rPr>
              <w:t>Number of  clients (households) accessing agricultural loans</w:t>
            </w:r>
          </w:p>
        </w:tc>
        <w:tc>
          <w:tcPr>
            <w:tcW w:w="2099" w:type="dxa"/>
          </w:tcPr>
          <w:p w:rsidR="00774A41" w:rsidRPr="006E2AFE"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774A41" w:rsidRPr="006E2AFE" w:rsidRDefault="00774A41" w:rsidP="00E438B3">
            <w:pPr>
              <w:spacing w:after="0"/>
              <w:rPr>
                <w:rFonts w:ascii="Times New Roman" w:hAnsi="Times New Roman" w:cs="Times New Roman"/>
                <w:bCs/>
                <w:szCs w:val="22"/>
                <w:lang w:val="en-GB"/>
              </w:rPr>
            </w:pPr>
          </w:p>
          <w:p w:rsidR="00324093" w:rsidRPr="006E2AFE" w:rsidRDefault="00823B0B" w:rsidP="00324093">
            <w:pPr>
              <w:spacing w:after="0"/>
              <w:rPr>
                <w:rFonts w:ascii="Times New Roman" w:hAnsi="Times New Roman" w:cs="Times New Roman"/>
                <w:bCs/>
                <w:color w:val="FF0000"/>
                <w:szCs w:val="22"/>
                <w:lang w:val="en-GB"/>
              </w:rPr>
            </w:pPr>
            <w:r>
              <w:rPr>
                <w:rFonts w:ascii="Times New Roman" w:hAnsi="Times New Roman" w:cs="Times New Roman"/>
                <w:bCs/>
                <w:szCs w:val="22"/>
                <w:lang w:val="en-GB"/>
              </w:rPr>
              <w:t>14,900</w:t>
            </w:r>
            <w:r w:rsidR="00324093">
              <w:rPr>
                <w:rFonts w:ascii="Times New Roman" w:hAnsi="Times New Roman" w:cs="Times New Roman"/>
                <w:bCs/>
                <w:szCs w:val="22"/>
                <w:lang w:val="en-GB"/>
              </w:rPr>
              <w:t xml:space="preserve"> clients</w:t>
            </w:r>
          </w:p>
          <w:p w:rsidR="00774A41" w:rsidRPr="006E2AFE" w:rsidRDefault="00774A41" w:rsidP="00E438B3">
            <w:pPr>
              <w:spacing w:after="0"/>
              <w:rPr>
                <w:rFonts w:ascii="Times New Roman" w:hAnsi="Times New Roman" w:cs="Times New Roman"/>
                <w:bCs/>
                <w:color w:val="FF0000"/>
                <w:szCs w:val="22"/>
                <w:lang w:val="en-GB"/>
              </w:rPr>
            </w:pPr>
          </w:p>
        </w:tc>
        <w:tc>
          <w:tcPr>
            <w:tcW w:w="2445" w:type="dxa"/>
          </w:tcPr>
          <w:p w:rsidR="00774A41" w:rsidRPr="0042754F" w:rsidRDefault="00C5463B" w:rsidP="00E438B3">
            <w:pPr>
              <w:spacing w:after="0"/>
              <w:rPr>
                <w:rFonts w:ascii="Times New Roman" w:hAnsi="Times New Roman" w:cs="Times New Roman"/>
                <w:bCs/>
                <w:szCs w:val="22"/>
                <w:lang w:val="en-GB"/>
              </w:rPr>
            </w:pPr>
            <w:r w:rsidRPr="00C5463B">
              <w:rPr>
                <w:rFonts w:ascii="Times New Roman" w:hAnsi="Times New Roman" w:cs="Times New Roman"/>
                <w:bCs/>
                <w:szCs w:val="22"/>
                <w:lang w:val="en-GB"/>
              </w:rPr>
              <w:t xml:space="preserve">Cumulative results as </w:t>
            </w:r>
            <w:r w:rsidR="004451FB">
              <w:rPr>
                <w:rFonts w:ascii="Times New Roman" w:hAnsi="Times New Roman" w:cs="Times New Roman"/>
                <w:bCs/>
                <w:szCs w:val="22"/>
                <w:lang w:val="en-GB"/>
              </w:rPr>
              <w:t>end of June 2013</w:t>
            </w:r>
          </w:p>
          <w:p w:rsidR="00774A41" w:rsidRPr="0042754F" w:rsidRDefault="00774A41" w:rsidP="00E438B3">
            <w:pPr>
              <w:spacing w:after="0"/>
              <w:rPr>
                <w:rFonts w:ascii="Times New Roman" w:hAnsi="Times New Roman" w:cs="Times New Roman"/>
                <w:bCs/>
                <w:szCs w:val="22"/>
                <w:lang w:val="en-GB"/>
              </w:rPr>
            </w:pPr>
          </w:p>
          <w:p w:rsidR="00384042" w:rsidRDefault="00384042" w:rsidP="00E438B3">
            <w:pPr>
              <w:spacing w:after="0"/>
              <w:rPr>
                <w:rFonts w:ascii="Times New Roman" w:hAnsi="Times New Roman" w:cs="Times New Roman"/>
                <w:bCs/>
                <w:szCs w:val="22"/>
                <w:lang w:val="en-GB"/>
              </w:rPr>
            </w:pPr>
            <w:r>
              <w:rPr>
                <w:rFonts w:ascii="Times New Roman" w:hAnsi="Times New Roman" w:cs="Times New Roman"/>
                <w:bCs/>
                <w:szCs w:val="22"/>
                <w:lang w:val="en-GB"/>
              </w:rPr>
              <w:t>16,962 clients (114%)</w:t>
            </w:r>
          </w:p>
          <w:p w:rsidR="00774A41" w:rsidRPr="0042754F"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14,721</w:t>
            </w:r>
            <w:r w:rsidR="00C570D7">
              <w:rPr>
                <w:rFonts w:ascii="Times New Roman" w:hAnsi="Times New Roman" w:cs="Times New Roman"/>
                <w:bCs/>
                <w:szCs w:val="22"/>
                <w:lang w:val="en-GB"/>
              </w:rPr>
              <w:t xml:space="preserve"> </w:t>
            </w:r>
            <w:r w:rsidR="00774A41" w:rsidRPr="0042754F">
              <w:rPr>
                <w:rFonts w:ascii="Times New Roman" w:hAnsi="Times New Roman" w:cs="Times New Roman"/>
                <w:bCs/>
                <w:szCs w:val="22"/>
                <w:lang w:val="en-GB"/>
              </w:rPr>
              <w:t>clients   (</w:t>
            </w:r>
            <w:r w:rsidR="00B23D43">
              <w:rPr>
                <w:rFonts w:ascii="Times New Roman" w:hAnsi="Times New Roman" w:cs="Times New Roman"/>
                <w:bCs/>
                <w:szCs w:val="22"/>
                <w:lang w:val="en-GB"/>
              </w:rPr>
              <w:t>PACT)</w:t>
            </w:r>
          </w:p>
          <w:p w:rsidR="00774A41" w:rsidRPr="0042754F" w:rsidRDefault="00742C0A" w:rsidP="00E438B3">
            <w:pPr>
              <w:spacing w:after="0"/>
              <w:rPr>
                <w:rFonts w:ascii="Times New Roman" w:hAnsi="Times New Roman" w:cs="Times New Roman"/>
                <w:bCs/>
                <w:color w:val="FF0000"/>
                <w:szCs w:val="22"/>
                <w:lang w:val="en-GB"/>
              </w:rPr>
            </w:pPr>
            <w:r>
              <w:rPr>
                <w:rFonts w:ascii="Times New Roman" w:hAnsi="Times New Roman" w:cs="Times New Roman"/>
                <w:bCs/>
                <w:szCs w:val="22"/>
                <w:lang w:val="en-GB"/>
              </w:rPr>
              <w:t xml:space="preserve">  2,241</w:t>
            </w:r>
            <w:r w:rsidR="00C61AAF">
              <w:rPr>
                <w:rFonts w:ascii="Times New Roman" w:hAnsi="Times New Roman" w:cs="Times New Roman"/>
                <w:bCs/>
                <w:szCs w:val="22"/>
                <w:lang w:val="en-GB"/>
              </w:rPr>
              <w:t xml:space="preserve"> clients  </w:t>
            </w:r>
            <w:r w:rsidR="00774A41" w:rsidRPr="0042754F">
              <w:rPr>
                <w:rFonts w:ascii="Times New Roman" w:hAnsi="Times New Roman" w:cs="Times New Roman"/>
                <w:bCs/>
                <w:szCs w:val="22"/>
                <w:lang w:val="en-GB"/>
              </w:rPr>
              <w:t>(SC)</w:t>
            </w:r>
          </w:p>
        </w:tc>
      </w:tr>
      <w:tr w:rsidR="00774A41" w:rsidRPr="0042754F" w:rsidTr="00E438B3">
        <w:tc>
          <w:tcPr>
            <w:tcW w:w="4698" w:type="dxa"/>
          </w:tcPr>
          <w:p w:rsidR="00774A41" w:rsidRPr="0042754F" w:rsidRDefault="00774A41" w:rsidP="00E438B3">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agricultural loans disbursed</w:t>
            </w:r>
          </w:p>
        </w:tc>
        <w:tc>
          <w:tcPr>
            <w:tcW w:w="2099" w:type="dxa"/>
          </w:tcPr>
          <w:p w:rsidR="00774A41" w:rsidRPr="0042754F" w:rsidRDefault="00774A41" w:rsidP="00E438B3">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rsidR="00324093" w:rsidRPr="0042754F"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33,500</w:t>
            </w:r>
            <w:r w:rsidR="00324093">
              <w:rPr>
                <w:rFonts w:ascii="Times New Roman" w:hAnsi="Times New Roman" w:cs="Times New Roman"/>
                <w:bCs/>
                <w:szCs w:val="22"/>
                <w:lang w:val="en-GB"/>
              </w:rPr>
              <w:t xml:space="preserve"> loans</w:t>
            </w:r>
          </w:p>
          <w:p w:rsidR="00774A41" w:rsidRPr="0042754F" w:rsidRDefault="00774A41" w:rsidP="00E438B3">
            <w:pPr>
              <w:spacing w:after="0"/>
              <w:rPr>
                <w:rFonts w:ascii="Times New Roman" w:hAnsi="Times New Roman" w:cs="Times New Roman"/>
                <w:bCs/>
                <w:szCs w:val="22"/>
                <w:lang w:val="en-GB"/>
              </w:rPr>
            </w:pPr>
          </w:p>
        </w:tc>
        <w:tc>
          <w:tcPr>
            <w:tcW w:w="2445" w:type="dxa"/>
          </w:tcPr>
          <w:p w:rsidR="00774A41" w:rsidRPr="0042754F" w:rsidRDefault="00774A41" w:rsidP="00E438B3">
            <w:pPr>
              <w:spacing w:after="0"/>
              <w:rPr>
                <w:rFonts w:ascii="Times New Roman" w:hAnsi="Times New Roman" w:cs="Times New Roman"/>
                <w:bCs/>
                <w:szCs w:val="22"/>
                <w:lang w:val="en-GB"/>
              </w:rPr>
            </w:pPr>
          </w:p>
          <w:p w:rsidR="00384042" w:rsidRDefault="00384042" w:rsidP="00E438B3">
            <w:pPr>
              <w:spacing w:after="0"/>
              <w:rPr>
                <w:rFonts w:ascii="Times New Roman" w:hAnsi="Times New Roman" w:cs="Times New Roman"/>
                <w:bCs/>
                <w:szCs w:val="22"/>
                <w:lang w:val="en-GB"/>
              </w:rPr>
            </w:pPr>
            <w:r>
              <w:rPr>
                <w:rFonts w:ascii="Times New Roman" w:hAnsi="Times New Roman" w:cs="Times New Roman"/>
                <w:bCs/>
                <w:szCs w:val="22"/>
                <w:lang w:val="en-GB"/>
              </w:rPr>
              <w:t>31,384 loans (94%)</w:t>
            </w:r>
          </w:p>
          <w:p w:rsidR="00774A41" w:rsidRPr="0042754F"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24,681</w:t>
            </w:r>
            <w:r w:rsidR="00C61AAF">
              <w:rPr>
                <w:rFonts w:ascii="Times New Roman" w:hAnsi="Times New Roman" w:cs="Times New Roman"/>
                <w:bCs/>
                <w:szCs w:val="22"/>
                <w:lang w:val="en-GB"/>
              </w:rPr>
              <w:t xml:space="preserve"> loans (PACT)</w:t>
            </w:r>
          </w:p>
          <w:p w:rsidR="00774A41" w:rsidRPr="0042754F" w:rsidRDefault="00742C0A"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6,703</w:t>
            </w:r>
            <w:r w:rsidR="00C61AAF">
              <w:rPr>
                <w:rFonts w:ascii="Times New Roman" w:hAnsi="Times New Roman" w:cs="Times New Roman"/>
                <w:bCs/>
                <w:szCs w:val="22"/>
                <w:lang w:val="en-GB"/>
              </w:rPr>
              <w:t xml:space="preserve"> loans (SC)</w:t>
            </w:r>
            <w:r w:rsidR="00774A41" w:rsidRPr="0042754F">
              <w:rPr>
                <w:rFonts w:ascii="Times New Roman" w:hAnsi="Times New Roman" w:cs="Times New Roman"/>
                <w:bCs/>
                <w:szCs w:val="22"/>
                <w:lang w:val="en-GB"/>
              </w:rPr>
              <w:t xml:space="preserve">       </w:t>
            </w:r>
          </w:p>
        </w:tc>
      </w:tr>
      <w:tr w:rsidR="00774A41" w:rsidRPr="0042754F" w:rsidTr="00E438B3">
        <w:tc>
          <w:tcPr>
            <w:tcW w:w="4698" w:type="dxa"/>
          </w:tcPr>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lastRenderedPageBreak/>
              <w:t>INDICATOR 3:</w:t>
            </w:r>
          </w:p>
          <w:p w:rsidR="00774A41" w:rsidRPr="0042754F" w:rsidRDefault="00774A41" w:rsidP="00E438B3">
            <w:pPr>
              <w:spacing w:after="0" w:line="240" w:lineRule="auto"/>
              <w:rPr>
                <w:rFonts w:ascii="Times New Roman" w:eastAsia="Times New Roman" w:hAnsi="Times New Roman" w:cs="Times New Roman"/>
                <w:szCs w:val="22"/>
                <w:lang w:val="en-GB" w:bidi="ar-SA"/>
              </w:rPr>
            </w:pPr>
          </w:p>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agricultural loans disbursed</w:t>
            </w:r>
          </w:p>
        </w:tc>
        <w:tc>
          <w:tcPr>
            <w:tcW w:w="2099" w:type="dxa"/>
          </w:tcPr>
          <w:p w:rsidR="00774A41" w:rsidRPr="0042754F" w:rsidRDefault="00774A41" w:rsidP="00E438B3">
            <w:pPr>
              <w:pStyle w:val="CommentText"/>
              <w:spacing w:after="0"/>
              <w:rPr>
                <w:rFonts w:ascii="Times New Roman" w:hAnsi="Times New Roman" w:cs="Times New Roman"/>
                <w:bCs/>
                <w:sz w:val="22"/>
                <w:szCs w:val="22"/>
                <w:lang w:val="en-GB"/>
              </w:rPr>
            </w:pPr>
            <w:r w:rsidRPr="0042754F">
              <w:rPr>
                <w:rFonts w:ascii="Times New Roman" w:hAnsi="Times New Roman" w:cs="Times New Roman"/>
                <w:bCs/>
                <w:sz w:val="22"/>
                <w:szCs w:val="22"/>
                <w:lang w:val="en-GB"/>
              </w:rPr>
              <w:t xml:space="preserve">   </w:t>
            </w:r>
          </w:p>
          <w:p w:rsidR="00774A41" w:rsidRPr="0042754F" w:rsidRDefault="00774A41" w:rsidP="00E438B3">
            <w:pPr>
              <w:pStyle w:val="CommentText"/>
              <w:spacing w:after="0"/>
              <w:rPr>
                <w:rFonts w:ascii="Times New Roman" w:hAnsi="Times New Roman" w:cs="Times New Roman"/>
                <w:bCs/>
                <w:sz w:val="22"/>
                <w:szCs w:val="22"/>
                <w:lang w:val="en-GB"/>
              </w:rPr>
            </w:pPr>
          </w:p>
          <w:p w:rsidR="00774A41" w:rsidRPr="0042754F" w:rsidRDefault="00823B0B" w:rsidP="00E438B3">
            <w:pPr>
              <w:pStyle w:val="CommentText"/>
              <w:spacing w:after="0"/>
              <w:rPr>
                <w:rFonts w:ascii="Times New Roman" w:hAnsi="Times New Roman" w:cs="Times New Roman"/>
                <w:bCs/>
                <w:sz w:val="22"/>
                <w:szCs w:val="22"/>
                <w:lang w:val="en-GB"/>
              </w:rPr>
            </w:pPr>
            <w:r>
              <w:rPr>
                <w:rFonts w:ascii="Times New Roman" w:hAnsi="Times New Roman" w:cs="Times New Roman"/>
                <w:bCs/>
                <w:sz w:val="22"/>
                <w:szCs w:val="22"/>
                <w:lang w:val="en-GB"/>
              </w:rPr>
              <w:t>US$ 4.118</w:t>
            </w:r>
            <w:r w:rsidR="00774A41" w:rsidRPr="0042754F">
              <w:rPr>
                <w:rFonts w:ascii="Times New Roman" w:hAnsi="Times New Roman" w:cs="Times New Roman"/>
                <w:bCs/>
                <w:sz w:val="22"/>
                <w:szCs w:val="22"/>
                <w:lang w:val="en-GB"/>
              </w:rPr>
              <w:t xml:space="preserve"> m</w:t>
            </w:r>
            <w:r w:rsidR="00324093">
              <w:rPr>
                <w:rFonts w:ascii="Times New Roman" w:hAnsi="Times New Roman" w:cs="Times New Roman"/>
                <w:bCs/>
                <w:sz w:val="22"/>
                <w:szCs w:val="22"/>
                <w:lang w:val="en-GB"/>
              </w:rPr>
              <w:t>il.</w:t>
            </w:r>
            <w:r w:rsidR="00774A41" w:rsidRPr="0042754F">
              <w:rPr>
                <w:rFonts w:ascii="Times New Roman" w:hAnsi="Times New Roman" w:cs="Times New Roman"/>
                <w:bCs/>
                <w:sz w:val="22"/>
                <w:szCs w:val="22"/>
                <w:lang w:val="en-GB"/>
              </w:rPr>
              <w:t xml:space="preserve"> </w:t>
            </w:r>
          </w:p>
          <w:p w:rsidR="00774A41" w:rsidRPr="0042754F" w:rsidRDefault="00774A41" w:rsidP="00E438B3">
            <w:pPr>
              <w:pStyle w:val="CommentText"/>
              <w:spacing w:after="0"/>
              <w:rPr>
                <w:rFonts w:ascii="Times New Roman" w:hAnsi="Times New Roman" w:cs="Times New Roman"/>
                <w:sz w:val="22"/>
                <w:szCs w:val="22"/>
              </w:rPr>
            </w:pPr>
          </w:p>
        </w:tc>
        <w:tc>
          <w:tcPr>
            <w:tcW w:w="2445" w:type="dxa"/>
          </w:tcPr>
          <w:p w:rsidR="00774A41" w:rsidRPr="0042754F" w:rsidRDefault="00774A41" w:rsidP="00E438B3">
            <w:pPr>
              <w:spacing w:after="0" w:line="240" w:lineRule="auto"/>
              <w:rPr>
                <w:rFonts w:ascii="Times New Roman" w:hAnsi="Times New Roman" w:cs="Times New Roman"/>
                <w:bCs/>
                <w:szCs w:val="22"/>
                <w:lang w:val="en-GB"/>
              </w:rPr>
            </w:pPr>
          </w:p>
          <w:p w:rsidR="00774A41" w:rsidRPr="0042754F" w:rsidRDefault="00774A41" w:rsidP="00E438B3">
            <w:pPr>
              <w:spacing w:after="0" w:line="240" w:lineRule="auto"/>
              <w:rPr>
                <w:rFonts w:ascii="Times New Roman" w:hAnsi="Times New Roman" w:cs="Times New Roman"/>
                <w:bCs/>
                <w:szCs w:val="22"/>
                <w:lang w:val="en-GB"/>
              </w:rPr>
            </w:pPr>
          </w:p>
          <w:p w:rsidR="00384042" w:rsidRDefault="00384042" w:rsidP="00E438B3">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US$ 5.593 mil</w:t>
            </w:r>
            <w:proofErr w:type="gramStart"/>
            <w:r>
              <w:rPr>
                <w:rFonts w:ascii="Times New Roman" w:hAnsi="Times New Roman" w:cs="Times New Roman"/>
                <w:bCs/>
                <w:szCs w:val="22"/>
                <w:lang w:val="en-GB"/>
              </w:rPr>
              <w:t>.(</w:t>
            </w:r>
            <w:proofErr w:type="gramEnd"/>
            <w:r>
              <w:rPr>
                <w:rFonts w:ascii="Times New Roman" w:hAnsi="Times New Roman" w:cs="Times New Roman"/>
                <w:bCs/>
                <w:szCs w:val="22"/>
                <w:lang w:val="en-GB"/>
              </w:rPr>
              <w:t>136%)</w:t>
            </w:r>
          </w:p>
          <w:p w:rsidR="00774A41" w:rsidRPr="0042754F" w:rsidRDefault="00774A41" w:rsidP="00E438B3">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 xml:space="preserve">US$ </w:t>
            </w:r>
            <w:r w:rsidR="00823B0B">
              <w:rPr>
                <w:rFonts w:ascii="Times New Roman" w:hAnsi="Times New Roman" w:cs="Times New Roman"/>
                <w:bCs/>
                <w:szCs w:val="22"/>
                <w:lang w:val="en-GB"/>
              </w:rPr>
              <w:t>5.207</w:t>
            </w:r>
            <w:r w:rsidR="009E3BB7">
              <w:rPr>
                <w:rFonts w:ascii="Times New Roman" w:hAnsi="Times New Roman" w:cs="Times New Roman"/>
                <w:bCs/>
                <w:szCs w:val="22"/>
                <w:lang w:val="en-GB"/>
              </w:rPr>
              <w:t xml:space="preserve"> m</w:t>
            </w:r>
            <w:r w:rsidR="00B23D43">
              <w:rPr>
                <w:rFonts w:ascii="Times New Roman" w:hAnsi="Times New Roman" w:cs="Times New Roman"/>
                <w:bCs/>
                <w:szCs w:val="22"/>
                <w:lang w:val="en-GB"/>
              </w:rPr>
              <w:t xml:space="preserve"> (PACT)</w:t>
            </w:r>
          </w:p>
          <w:p w:rsidR="00774A41" w:rsidRPr="0042754F" w:rsidRDefault="00742C0A" w:rsidP="00C570D7">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US$ 386,082</w:t>
            </w:r>
            <w:r w:rsidR="00774A41" w:rsidRPr="0042754F">
              <w:rPr>
                <w:rFonts w:ascii="Times New Roman" w:hAnsi="Times New Roman" w:cs="Times New Roman"/>
                <w:bCs/>
                <w:szCs w:val="22"/>
                <w:lang w:val="en-GB"/>
              </w:rPr>
              <w:t xml:space="preserve"> (SC)</w:t>
            </w:r>
          </w:p>
        </w:tc>
      </w:tr>
    </w:tbl>
    <w:p w:rsidR="00487D4B" w:rsidRDefault="00487D4B" w:rsidP="00DE122B">
      <w:pPr>
        <w:pBdr>
          <w:bottom w:val="single" w:sz="4" w:space="1" w:color="auto"/>
        </w:pBdr>
        <w:snapToGrid w:val="0"/>
        <w:spacing w:before="60"/>
        <w:rPr>
          <w:b/>
          <w:szCs w:val="22"/>
        </w:rPr>
      </w:pPr>
    </w:p>
    <w:p w:rsidR="00732912" w:rsidRDefault="00732912" w:rsidP="00DE122B">
      <w:pPr>
        <w:pBdr>
          <w:bottom w:val="single" w:sz="4" w:space="1" w:color="auto"/>
        </w:pBdr>
        <w:snapToGrid w:val="0"/>
        <w:spacing w:before="60"/>
        <w:rPr>
          <w:b/>
          <w:szCs w:val="22"/>
        </w:rPr>
      </w:pPr>
      <w:r w:rsidRPr="005C2315">
        <w:rPr>
          <w:b/>
          <w:szCs w:val="22"/>
        </w:rPr>
        <w:t xml:space="preserve">Lesson learned </w:t>
      </w:r>
      <w:r w:rsidR="00DE122B" w:rsidRPr="005C2315">
        <w:rPr>
          <w:b/>
          <w:szCs w:val="22"/>
        </w:rPr>
        <w:t>from specific activities</w:t>
      </w:r>
    </w:p>
    <w:p w:rsidR="00732912" w:rsidRDefault="00732912" w:rsidP="00DE122B">
      <w:pPr>
        <w:spacing w:after="0"/>
        <w:jc w:val="both"/>
        <w:rPr>
          <w:rFonts w:cs="Calibri"/>
          <w:szCs w:val="22"/>
        </w:rPr>
      </w:pPr>
      <w:r w:rsidRPr="004A0DBA">
        <w:rPr>
          <w:rFonts w:cs="Calibri"/>
          <w:szCs w:val="22"/>
        </w:rPr>
        <w:t>Agriculture loan is a favorite loan product in the Northern Shan and Dry Zone</w:t>
      </w:r>
      <w:r w:rsidR="007341B6">
        <w:rPr>
          <w:rFonts w:cs="Calibri"/>
          <w:szCs w:val="22"/>
        </w:rPr>
        <w:t xml:space="preserve">. The need for </w:t>
      </w:r>
      <w:r w:rsidR="003165EE">
        <w:rPr>
          <w:rFonts w:cs="Calibri"/>
          <w:szCs w:val="22"/>
        </w:rPr>
        <w:t xml:space="preserve">loan size in </w:t>
      </w:r>
      <w:r w:rsidR="007341B6">
        <w:rPr>
          <w:rFonts w:cs="Calibri"/>
          <w:szCs w:val="22"/>
        </w:rPr>
        <w:t>agriculture loan has</w:t>
      </w:r>
      <w:r w:rsidR="003165EE">
        <w:rPr>
          <w:rFonts w:cs="Calibri"/>
          <w:szCs w:val="22"/>
        </w:rPr>
        <w:t xml:space="preserve"> been increasing than estimated. According to this,</w:t>
      </w:r>
      <w:r w:rsidRPr="004A0DBA">
        <w:rPr>
          <w:rFonts w:cs="Calibri"/>
          <w:szCs w:val="22"/>
        </w:rPr>
        <w:t xml:space="preserve"> Pact has increased loan ceiling for agriculture loan to cope with higher price both in farm products and inputs. </w:t>
      </w:r>
      <w:r w:rsidR="003165EE">
        <w:rPr>
          <w:rFonts w:cs="Calibri"/>
          <w:szCs w:val="22"/>
        </w:rPr>
        <w:t xml:space="preserve">Regular interest payment with balloon payment for capital after harvesting made increased demand for agriculture loans. </w:t>
      </w:r>
      <w:r w:rsidRPr="004A0DBA">
        <w:rPr>
          <w:rFonts w:cs="Calibri"/>
          <w:szCs w:val="22"/>
        </w:rPr>
        <w:t xml:space="preserve">Loan ceiling for agriculture loan had been increased to 300,000 Kyats per acre for maize, soya bean, sesame, ground nut and chick-pea. The amount would be up to 450,000 Kyats for special crops, such as paddy, wheat, onion, potato and tomato. </w:t>
      </w:r>
    </w:p>
    <w:p w:rsidR="00A83E8A" w:rsidRDefault="00A83E8A" w:rsidP="00DE122B">
      <w:pPr>
        <w:spacing w:after="0"/>
        <w:jc w:val="both"/>
        <w:rPr>
          <w:rFonts w:cs="Calibri"/>
          <w:szCs w:val="22"/>
        </w:rPr>
      </w:pPr>
    </w:p>
    <w:p w:rsidR="00A83E8A" w:rsidRDefault="00A83E8A" w:rsidP="00DE122B">
      <w:pPr>
        <w:spacing w:after="0"/>
        <w:jc w:val="both"/>
        <w:rPr>
          <w:rFonts w:cs="Calibri"/>
          <w:szCs w:val="22"/>
        </w:rPr>
      </w:pPr>
      <w:r w:rsidRPr="00A83E8A">
        <w:rPr>
          <w:rFonts w:cs="Calibri"/>
          <w:szCs w:val="22"/>
        </w:rPr>
        <w:t xml:space="preserve">Apart from sesame cultivation, loan term for agriculture loans is generally fixed for 5 months. When LIFT Fund Board paid a visit to Shwe </w:t>
      </w:r>
      <w:proofErr w:type="gramStart"/>
      <w:r w:rsidRPr="00A83E8A">
        <w:rPr>
          <w:rFonts w:cs="Calibri"/>
          <w:szCs w:val="22"/>
        </w:rPr>
        <w:t>Than</w:t>
      </w:r>
      <w:proofErr w:type="gramEnd"/>
      <w:r w:rsidRPr="00A83E8A">
        <w:rPr>
          <w:rFonts w:cs="Calibri"/>
          <w:szCs w:val="22"/>
        </w:rPr>
        <w:t xml:space="preserve"> </w:t>
      </w:r>
      <w:proofErr w:type="spellStart"/>
      <w:r w:rsidRPr="00A83E8A">
        <w:rPr>
          <w:rFonts w:cs="Calibri"/>
          <w:szCs w:val="22"/>
        </w:rPr>
        <w:t>Thit</w:t>
      </w:r>
      <w:proofErr w:type="spellEnd"/>
      <w:r w:rsidRPr="00A83E8A">
        <w:rPr>
          <w:rFonts w:cs="Calibri"/>
          <w:szCs w:val="22"/>
        </w:rPr>
        <w:t xml:space="preserve"> and Kun </w:t>
      </w:r>
      <w:proofErr w:type="spellStart"/>
      <w:r w:rsidRPr="00A83E8A">
        <w:rPr>
          <w:rFonts w:cs="Calibri"/>
          <w:szCs w:val="22"/>
        </w:rPr>
        <w:t>Ywar</w:t>
      </w:r>
      <w:proofErr w:type="spellEnd"/>
      <w:r w:rsidRPr="00A83E8A">
        <w:rPr>
          <w:rFonts w:cs="Calibri"/>
          <w:szCs w:val="22"/>
        </w:rPr>
        <w:t xml:space="preserve"> during June 203, the clients mentioned that they would like to have a little longer loan term on </w:t>
      </w:r>
      <w:proofErr w:type="spellStart"/>
      <w:r w:rsidRPr="00A83E8A">
        <w:rPr>
          <w:rFonts w:cs="Calibri"/>
          <w:szCs w:val="22"/>
        </w:rPr>
        <w:t>agri</w:t>
      </w:r>
      <w:proofErr w:type="spellEnd"/>
      <w:r w:rsidRPr="00A83E8A">
        <w:rPr>
          <w:rFonts w:cs="Calibri"/>
          <w:szCs w:val="22"/>
        </w:rPr>
        <w:t>-loan to have better price for the crops harvested.</w:t>
      </w:r>
    </w:p>
    <w:p w:rsidR="00487D4B" w:rsidRDefault="00487D4B" w:rsidP="009E3BB7">
      <w:pPr>
        <w:pBdr>
          <w:bottom w:val="single" w:sz="4" w:space="1" w:color="auto"/>
        </w:pBdr>
        <w:spacing w:after="0"/>
        <w:jc w:val="both"/>
        <w:rPr>
          <w:b/>
          <w:szCs w:val="22"/>
        </w:rPr>
      </w:pPr>
    </w:p>
    <w:p w:rsidR="009E3BB7" w:rsidRDefault="009E3BB7" w:rsidP="009E3BB7">
      <w:pPr>
        <w:pBdr>
          <w:bottom w:val="single" w:sz="4" w:space="1" w:color="auto"/>
        </w:pBdr>
        <w:spacing w:after="0"/>
        <w:jc w:val="both"/>
        <w:rPr>
          <w:b/>
          <w:szCs w:val="22"/>
        </w:rPr>
      </w:pPr>
      <w:r w:rsidRPr="009E3BB7">
        <w:rPr>
          <w:b/>
          <w:szCs w:val="22"/>
        </w:rPr>
        <w:t xml:space="preserve">Achievements towards targets and evaluate progress </w:t>
      </w:r>
    </w:p>
    <w:p w:rsidR="00A83E8A" w:rsidRDefault="00A83E8A" w:rsidP="00A83E8A">
      <w:pPr>
        <w:spacing w:after="0"/>
        <w:jc w:val="both"/>
        <w:rPr>
          <w:rFonts w:ascii="Times New Roman" w:hAnsi="Times New Roman" w:cs="Times New Roman"/>
          <w:szCs w:val="22"/>
          <w:lang w:val="en-GB"/>
        </w:rPr>
      </w:pPr>
    </w:p>
    <w:p w:rsidR="00A83E8A" w:rsidRPr="00A83E8A" w:rsidRDefault="00A83E8A" w:rsidP="00A83E8A">
      <w:pPr>
        <w:spacing w:after="0"/>
        <w:jc w:val="both"/>
        <w:rPr>
          <w:rFonts w:ascii="Times New Roman" w:hAnsi="Times New Roman" w:cs="Times New Roman"/>
          <w:szCs w:val="22"/>
          <w:lang w:val="en-GB"/>
        </w:rPr>
      </w:pPr>
      <w:r w:rsidRPr="00A83E8A">
        <w:rPr>
          <w:rFonts w:ascii="Times New Roman" w:hAnsi="Times New Roman" w:cs="Times New Roman"/>
          <w:szCs w:val="22"/>
          <w:lang w:val="en-GB"/>
        </w:rPr>
        <w:t>Out of total 29,828 recruited clients of PACT, 14,721 borrowers got access to agriculture loans both for pre-monsoon and post-monsoon periods.  During the reporting period from Jan –Jun 2013, 9,556 number of agriculture loans of $ 2.82 million has been disbursed making cumulative disbursement of $ 5.20 million $ for agriculture loan alone. The accomplishment up to the reporting period reached 126% to original target of $ 4.118 million. Still the number of loans that have to be provided is 33,500 loans and PACT could make a total of 24,681 loans that was 73% of the year 3 end target. PACT has already taken into consideration of providing more agriculture loans to the farmers during the remaining six months.  Given the level of demand in the past quarter, there should be no problem in reaching the target number of agricultural loans for the year.</w:t>
      </w:r>
    </w:p>
    <w:p w:rsidR="00880A4E" w:rsidRDefault="00880A4E" w:rsidP="00A83E8A">
      <w:pPr>
        <w:spacing w:after="0"/>
        <w:jc w:val="both"/>
        <w:rPr>
          <w:rFonts w:ascii="Times New Roman" w:hAnsi="Times New Roman" w:cs="Times New Roman"/>
          <w:szCs w:val="22"/>
          <w:lang w:val="en-GB"/>
        </w:rPr>
      </w:pPr>
    </w:p>
    <w:p w:rsidR="00F236A0" w:rsidRDefault="00F153E8" w:rsidP="009B5AF0">
      <w:pPr>
        <w:jc w:val="both"/>
        <w:rPr>
          <w:rFonts w:ascii="Times New Roman" w:hAnsi="Times New Roman" w:cs="Times New Roman"/>
          <w:szCs w:val="22"/>
          <w:lang w:val="en-GB"/>
        </w:rPr>
      </w:pPr>
      <w:r>
        <w:rPr>
          <w:rFonts w:ascii="Times New Roman" w:hAnsi="Times New Roman" w:cs="Times New Roman"/>
          <w:szCs w:val="22"/>
          <w:lang w:val="en-GB"/>
        </w:rPr>
        <w:t>Save the Children reached 2,241 clients</w:t>
      </w:r>
      <w:r w:rsidR="000A6F7E">
        <w:rPr>
          <w:rFonts w:ascii="Times New Roman" w:hAnsi="Times New Roman" w:cs="Times New Roman"/>
          <w:szCs w:val="22"/>
          <w:lang w:val="en-GB"/>
        </w:rPr>
        <w:t xml:space="preserve"> which achieved </w:t>
      </w:r>
      <w:r>
        <w:rPr>
          <w:rFonts w:ascii="Times New Roman" w:hAnsi="Times New Roman" w:cs="Times New Roman"/>
          <w:szCs w:val="22"/>
          <w:lang w:val="en-GB"/>
        </w:rPr>
        <w:t>99</w:t>
      </w:r>
      <w:r w:rsidR="000A6F7E">
        <w:rPr>
          <w:rFonts w:ascii="Times New Roman" w:hAnsi="Times New Roman" w:cs="Times New Roman"/>
          <w:szCs w:val="22"/>
          <w:lang w:val="en-GB"/>
        </w:rPr>
        <w:t>%</w:t>
      </w:r>
      <w:r>
        <w:rPr>
          <w:rFonts w:ascii="Times New Roman" w:hAnsi="Times New Roman" w:cs="Times New Roman"/>
          <w:szCs w:val="22"/>
          <w:lang w:val="en-GB"/>
        </w:rPr>
        <w:t xml:space="preserve"> for 2013</w:t>
      </w:r>
      <w:r w:rsidR="009B5AF0">
        <w:rPr>
          <w:rFonts w:ascii="Times New Roman" w:hAnsi="Times New Roman" w:cs="Times New Roman"/>
          <w:szCs w:val="22"/>
          <w:lang w:val="en-GB"/>
        </w:rPr>
        <w:t xml:space="preserve"> </w:t>
      </w:r>
      <w:r>
        <w:rPr>
          <w:rFonts w:ascii="Times New Roman" w:hAnsi="Times New Roman" w:cs="Times New Roman"/>
          <w:szCs w:val="22"/>
          <w:lang w:val="en-GB"/>
        </w:rPr>
        <w:t>by disbursing 6,703</w:t>
      </w:r>
      <w:r w:rsidR="009B5AF0">
        <w:rPr>
          <w:rFonts w:ascii="Times New Roman" w:hAnsi="Times New Roman" w:cs="Times New Roman"/>
          <w:szCs w:val="22"/>
          <w:lang w:val="en-GB"/>
        </w:rPr>
        <w:t xml:space="preserve"> loans </w:t>
      </w:r>
      <w:r w:rsidR="00F236A0">
        <w:rPr>
          <w:rFonts w:ascii="Times New Roman" w:hAnsi="Times New Roman" w:cs="Times New Roman"/>
          <w:szCs w:val="22"/>
          <w:lang w:val="en-GB"/>
        </w:rPr>
        <w:t xml:space="preserve">which </w:t>
      </w:r>
      <w:proofErr w:type="gramStart"/>
      <w:r w:rsidR="00F236A0">
        <w:rPr>
          <w:rFonts w:ascii="Times New Roman" w:hAnsi="Times New Roman" w:cs="Times New Roman"/>
          <w:szCs w:val="22"/>
          <w:lang w:val="en-GB"/>
        </w:rPr>
        <w:t>was</w:t>
      </w:r>
      <w:proofErr w:type="gramEnd"/>
      <w:r w:rsidR="009B5AF0">
        <w:rPr>
          <w:rFonts w:ascii="Times New Roman" w:hAnsi="Times New Roman" w:cs="Times New Roman"/>
          <w:szCs w:val="22"/>
          <w:lang w:val="en-GB"/>
        </w:rPr>
        <w:t xml:space="preserve"> </w:t>
      </w:r>
      <w:r>
        <w:rPr>
          <w:rFonts w:ascii="Times New Roman" w:hAnsi="Times New Roman" w:cs="Times New Roman"/>
          <w:szCs w:val="22"/>
          <w:lang w:val="en-GB"/>
        </w:rPr>
        <w:t>254</w:t>
      </w:r>
      <w:r w:rsidR="00880A4E" w:rsidRPr="00880A4E">
        <w:rPr>
          <w:rFonts w:ascii="Times New Roman" w:hAnsi="Times New Roman" w:cs="Times New Roman"/>
          <w:szCs w:val="22"/>
          <w:lang w:val="en-GB"/>
        </w:rPr>
        <w:t>%</w:t>
      </w:r>
      <w:r w:rsidR="000A6F7E">
        <w:rPr>
          <w:rFonts w:ascii="Times New Roman" w:hAnsi="Times New Roman" w:cs="Times New Roman"/>
          <w:szCs w:val="22"/>
          <w:lang w:val="en-GB"/>
        </w:rPr>
        <w:t xml:space="preserve"> of target up to end of 2013</w:t>
      </w:r>
      <w:r w:rsidR="00880A4E" w:rsidRPr="00880A4E">
        <w:rPr>
          <w:rFonts w:ascii="Times New Roman" w:hAnsi="Times New Roman" w:cs="Times New Roman"/>
          <w:szCs w:val="22"/>
          <w:lang w:val="en-GB"/>
        </w:rPr>
        <w:t xml:space="preserve">. Total </w:t>
      </w:r>
      <w:r w:rsidR="000A6F7E">
        <w:rPr>
          <w:rFonts w:ascii="Times New Roman" w:hAnsi="Times New Roman" w:cs="Times New Roman"/>
          <w:szCs w:val="22"/>
          <w:lang w:val="en-GB"/>
        </w:rPr>
        <w:t xml:space="preserve">disbursed amount was US$ 386,082 </w:t>
      </w:r>
      <w:r w:rsidR="009B5AF0">
        <w:rPr>
          <w:rFonts w:ascii="Times New Roman" w:hAnsi="Times New Roman" w:cs="Times New Roman"/>
          <w:szCs w:val="22"/>
          <w:lang w:val="en-GB"/>
        </w:rPr>
        <w:t xml:space="preserve">which is </w:t>
      </w:r>
      <w:r w:rsidR="000A6F7E">
        <w:rPr>
          <w:rFonts w:ascii="Times New Roman" w:hAnsi="Times New Roman" w:cs="Times New Roman"/>
          <w:szCs w:val="22"/>
          <w:lang w:val="en-GB"/>
        </w:rPr>
        <w:t>190</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of target up to the end of 2013</w:t>
      </w:r>
      <w:r w:rsidR="00880A4E" w:rsidRPr="00880A4E">
        <w:rPr>
          <w:rFonts w:ascii="Times New Roman" w:hAnsi="Times New Roman" w:cs="Times New Roman"/>
          <w:szCs w:val="22"/>
          <w:lang w:val="en-GB"/>
        </w:rPr>
        <w:t>.</w:t>
      </w:r>
      <w:r w:rsidR="009B5AF0">
        <w:rPr>
          <w:rFonts w:ascii="Times New Roman" w:hAnsi="Times New Roman" w:cs="Times New Roman"/>
          <w:szCs w:val="22"/>
          <w:lang w:val="en-GB"/>
        </w:rPr>
        <w:t xml:space="preserve"> </w:t>
      </w:r>
    </w:p>
    <w:p w:rsidR="009B5AF0" w:rsidRDefault="00F236A0" w:rsidP="00F236A0">
      <w:pPr>
        <w:jc w:val="both"/>
      </w:pPr>
      <w:r>
        <w:rPr>
          <w:rFonts w:ascii="Times New Roman" w:hAnsi="Times New Roman" w:cs="Times New Roman"/>
          <w:szCs w:val="22"/>
          <w:lang w:val="en-GB"/>
        </w:rPr>
        <w:t xml:space="preserve">During this reporting period, </w:t>
      </w:r>
      <w:r w:rsidR="009B5AF0">
        <w:t xml:space="preserve">566 new farmers received loans for utilization in their agriculture businesses. </w:t>
      </w:r>
      <w:r>
        <w:t xml:space="preserve">In total, </w:t>
      </w:r>
      <w:r w:rsidR="009B5AF0">
        <w:t>2,241farmers received 386,082</w:t>
      </w:r>
      <w:r w:rsidR="009B5AF0">
        <w:rPr>
          <w:lang w:val="en-GB"/>
        </w:rPr>
        <w:t xml:space="preserve"> US$ </w:t>
      </w:r>
      <w:r w:rsidR="009B5AF0">
        <w:t xml:space="preserve">for utilization in their agriculture businesses. </w:t>
      </w:r>
      <w:r>
        <w:t>Y</w:t>
      </w:r>
      <w:r w:rsidR="009B5AF0">
        <w:t xml:space="preserve">ear </w:t>
      </w:r>
      <w:r>
        <w:t>2 target has exceeded</w:t>
      </w:r>
      <w:r w:rsidR="009B5AF0">
        <w:t xml:space="preserve"> at the end of June, 2013.  The project area has high demand for agriculture loans due to seasonal activities and flexible repayment system.</w:t>
      </w:r>
      <w:r>
        <w:t xml:space="preserve"> SC is</w:t>
      </w:r>
      <w:r w:rsidRPr="00F236A0">
        <w:t xml:space="preserve"> cauti</w:t>
      </w:r>
      <w:r>
        <w:t xml:space="preserve">ous to </w:t>
      </w:r>
      <w:r w:rsidRPr="00F236A0">
        <w:t>ma</w:t>
      </w:r>
      <w:r w:rsidR="00BE01C7">
        <w:t xml:space="preserve">ke sure the repayment </w:t>
      </w:r>
      <w:r w:rsidRPr="00F236A0">
        <w:t>culture of the clients is a positive trend</w:t>
      </w:r>
      <w:r>
        <w:t>.</w:t>
      </w:r>
    </w:p>
    <w:p w:rsidR="00487D4B" w:rsidRDefault="00487D4B">
      <w:pPr>
        <w:rPr>
          <w:rFonts w:ascii="Times New Roman" w:hAnsi="Times New Roman" w:cs="Times New Roman"/>
          <w:b/>
          <w:szCs w:val="22"/>
          <w:u w:val="single"/>
          <w:lang w:val="en-GB"/>
        </w:rPr>
      </w:pPr>
      <w:r>
        <w:rPr>
          <w:rFonts w:ascii="Times New Roman" w:hAnsi="Times New Roman" w:cs="Times New Roman"/>
          <w:b/>
          <w:szCs w:val="22"/>
          <w:u w:val="single"/>
          <w:lang w:val="en-GB"/>
        </w:rPr>
        <w:br w:type="page"/>
      </w:r>
    </w:p>
    <w:p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3:</w:t>
      </w:r>
      <w:r w:rsidRPr="00B5598C">
        <w:rPr>
          <w:rFonts w:ascii="Times New Roman" w:hAnsi="Times New Roman" w:cs="Times New Roman"/>
          <w:b/>
          <w:bCs/>
          <w:szCs w:val="22"/>
          <w:lang w:val="en-GB"/>
        </w:rPr>
        <w:t xml:space="preserve">  </w:t>
      </w:r>
    </w:p>
    <w:p w:rsidR="00774A41" w:rsidRPr="007139A1" w:rsidRDefault="00774A41" w:rsidP="00774A41">
      <w:pPr>
        <w:spacing w:after="0"/>
        <w:rPr>
          <w:rFonts w:ascii="Times New Roman" w:hAnsi="Times New Roman" w:cs="Times New Roman"/>
          <w:b/>
          <w:bCs/>
          <w:szCs w:val="22"/>
          <w:lang w:val="en-GB"/>
        </w:rPr>
      </w:pPr>
      <w:r w:rsidRPr="007139A1">
        <w:rPr>
          <w:rFonts w:ascii="Times New Roman" w:hAnsi="Times New Roman" w:cs="Times New Roman"/>
          <w:b/>
          <w:bCs/>
          <w:szCs w:val="22"/>
          <w:lang w:val="en-GB"/>
        </w:rPr>
        <w:t>8,530 target households have access to loans to invest in livestock, poultry and fishery activities in the amount of US$75 to US$150 per HH per year</w:t>
      </w:r>
    </w:p>
    <w:p w:rsidR="00774A41" w:rsidRPr="00B5598C"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42754F" w:rsidTr="00E438B3">
        <w:tc>
          <w:tcPr>
            <w:tcW w:w="4698" w:type="dxa"/>
          </w:tcPr>
          <w:p w:rsidR="00774A41" w:rsidRPr="0042754F" w:rsidRDefault="00774A41" w:rsidP="00E438B3">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1: </w:t>
            </w:r>
          </w:p>
          <w:p w:rsidR="00774A41" w:rsidRPr="0042754F" w:rsidRDefault="00774A41" w:rsidP="00E438B3">
            <w:pPr>
              <w:spacing w:after="0"/>
              <w:rPr>
                <w:rFonts w:ascii="Times New Roman" w:eastAsia="Times New Roman" w:hAnsi="Times New Roman" w:cs="Times New Roman"/>
                <w:szCs w:val="22"/>
                <w:lang w:val="en-GB" w:bidi="ar-SA"/>
              </w:rPr>
            </w:pPr>
          </w:p>
          <w:p w:rsidR="00774A41" w:rsidRPr="0042754F" w:rsidRDefault="00774A41" w:rsidP="00E438B3">
            <w:pPr>
              <w:spacing w:after="0"/>
              <w:rPr>
                <w:rFonts w:ascii="Times New Roman" w:eastAsia="Times New Roman" w:hAnsi="Times New Roman" w:cs="Times New Roman"/>
                <w:szCs w:val="22"/>
                <w:lang w:val="en-GB" w:bidi="ar-SA"/>
              </w:rPr>
            </w:pPr>
          </w:p>
          <w:p w:rsidR="00774A41" w:rsidRPr="0042754F" w:rsidRDefault="00774A41" w:rsidP="00E438B3">
            <w:pPr>
              <w:spacing w:after="0"/>
              <w:rPr>
                <w:rFonts w:ascii="Times New Roman" w:hAnsi="Times New Roman" w:cs="Times New Roman"/>
                <w:bCs/>
                <w:szCs w:val="22"/>
                <w:lang w:val="en-GB"/>
              </w:rPr>
            </w:pPr>
            <w:r w:rsidRPr="0042754F">
              <w:rPr>
                <w:rFonts w:ascii="Times New Roman" w:eastAsia="Times New Roman" w:hAnsi="Times New Roman" w:cs="Times New Roman"/>
                <w:szCs w:val="22"/>
                <w:lang w:val="en-GB" w:bidi="ar-SA"/>
              </w:rPr>
              <w:t>Number of clients (households) accessing livestock/fishery loans</w:t>
            </w:r>
          </w:p>
        </w:tc>
        <w:tc>
          <w:tcPr>
            <w:tcW w:w="2272" w:type="dxa"/>
          </w:tcPr>
          <w:p w:rsidR="00774A41" w:rsidRPr="0042754F"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774A41" w:rsidRPr="0042754F" w:rsidRDefault="00774A41" w:rsidP="00E438B3">
            <w:pPr>
              <w:spacing w:after="0"/>
              <w:rPr>
                <w:rFonts w:ascii="Times New Roman" w:hAnsi="Times New Roman" w:cs="Times New Roman"/>
                <w:bCs/>
                <w:szCs w:val="22"/>
                <w:lang w:val="en-GB"/>
              </w:rPr>
            </w:pPr>
          </w:p>
          <w:p w:rsidR="00324093" w:rsidRPr="0042754F"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8,530</w:t>
            </w:r>
            <w:r w:rsidR="00324093">
              <w:rPr>
                <w:rFonts w:ascii="Times New Roman" w:hAnsi="Times New Roman" w:cs="Times New Roman"/>
                <w:bCs/>
                <w:szCs w:val="22"/>
                <w:lang w:val="en-GB"/>
              </w:rPr>
              <w:t xml:space="preserve"> clients</w:t>
            </w:r>
          </w:p>
          <w:p w:rsidR="00774A41" w:rsidRPr="0042754F" w:rsidRDefault="00774A41" w:rsidP="00E438B3">
            <w:pPr>
              <w:spacing w:after="0"/>
              <w:rPr>
                <w:rFonts w:ascii="Times New Roman" w:hAnsi="Times New Roman" w:cs="Times New Roman"/>
                <w:bCs/>
                <w:szCs w:val="22"/>
                <w:lang w:val="en-GB"/>
              </w:rPr>
            </w:pPr>
          </w:p>
        </w:tc>
        <w:tc>
          <w:tcPr>
            <w:tcW w:w="2272" w:type="dxa"/>
          </w:tcPr>
          <w:p w:rsidR="00CB00CC"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4451FB" w:rsidRDefault="004451FB" w:rsidP="00E438B3">
            <w:pPr>
              <w:spacing w:after="0"/>
              <w:rPr>
                <w:rFonts w:ascii="Times New Roman" w:hAnsi="Times New Roman" w:cs="Times New Roman"/>
                <w:bCs/>
                <w:szCs w:val="22"/>
                <w:lang w:val="en-GB"/>
              </w:rPr>
            </w:pPr>
          </w:p>
          <w:p w:rsidR="00384042" w:rsidRDefault="00384042" w:rsidP="00E438B3">
            <w:pPr>
              <w:spacing w:after="0"/>
              <w:rPr>
                <w:rFonts w:ascii="Times New Roman" w:hAnsi="Times New Roman" w:cs="Times New Roman"/>
                <w:bCs/>
                <w:szCs w:val="22"/>
                <w:lang w:val="en-GB"/>
              </w:rPr>
            </w:pPr>
            <w:r>
              <w:rPr>
                <w:rFonts w:ascii="Times New Roman" w:hAnsi="Times New Roman" w:cs="Times New Roman"/>
                <w:bCs/>
                <w:szCs w:val="22"/>
                <w:lang w:val="en-GB"/>
              </w:rPr>
              <w:t>15,048 clients (176%)</w:t>
            </w:r>
          </w:p>
          <w:p w:rsidR="00774A41" w:rsidRPr="0042754F"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14,875</w:t>
            </w:r>
            <w:r w:rsidR="00C61AAF">
              <w:rPr>
                <w:rFonts w:ascii="Times New Roman" w:hAnsi="Times New Roman" w:cs="Times New Roman"/>
                <w:bCs/>
                <w:szCs w:val="22"/>
                <w:lang w:val="en-GB"/>
              </w:rPr>
              <w:t xml:space="preserve"> clients (PACT)</w:t>
            </w:r>
          </w:p>
          <w:p w:rsidR="00774A41" w:rsidRPr="0042754F" w:rsidRDefault="00C570D7" w:rsidP="00C570D7">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00742C0A">
              <w:rPr>
                <w:rFonts w:ascii="Times New Roman" w:hAnsi="Times New Roman" w:cs="Times New Roman"/>
                <w:bCs/>
                <w:szCs w:val="22"/>
                <w:lang w:val="en-GB"/>
              </w:rPr>
              <w:t>173</w:t>
            </w:r>
            <w:r>
              <w:rPr>
                <w:rFonts w:ascii="Times New Roman" w:hAnsi="Times New Roman" w:cs="Times New Roman"/>
                <w:bCs/>
                <w:szCs w:val="22"/>
                <w:lang w:val="en-GB"/>
              </w:rPr>
              <w:t xml:space="preserve"> </w:t>
            </w:r>
            <w:r w:rsidR="00774A41" w:rsidRPr="0042754F">
              <w:rPr>
                <w:rFonts w:ascii="Times New Roman" w:hAnsi="Times New Roman" w:cs="Times New Roman"/>
                <w:bCs/>
                <w:szCs w:val="22"/>
                <w:lang w:val="en-GB"/>
              </w:rPr>
              <w:t>clients (SC)</w:t>
            </w:r>
          </w:p>
        </w:tc>
      </w:tr>
      <w:tr w:rsidR="00774A41" w:rsidRPr="0042754F" w:rsidTr="00E438B3">
        <w:tc>
          <w:tcPr>
            <w:tcW w:w="4698" w:type="dxa"/>
          </w:tcPr>
          <w:p w:rsidR="00774A41" w:rsidRPr="0042754F" w:rsidRDefault="00774A41" w:rsidP="00E438B3">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INDICATOR 2: </w:t>
            </w:r>
          </w:p>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Number of livestock/fishery loans disbursed</w:t>
            </w:r>
          </w:p>
        </w:tc>
        <w:tc>
          <w:tcPr>
            <w:tcW w:w="2272" w:type="dxa"/>
          </w:tcPr>
          <w:p w:rsidR="00774A41" w:rsidRPr="0042754F" w:rsidRDefault="00774A41" w:rsidP="00E438B3">
            <w:pPr>
              <w:spacing w:after="0"/>
              <w:rPr>
                <w:rFonts w:ascii="Times New Roman" w:hAnsi="Times New Roman" w:cs="Times New Roman"/>
                <w:bCs/>
                <w:szCs w:val="22"/>
                <w:lang w:val="en-GB"/>
              </w:rPr>
            </w:pPr>
          </w:p>
          <w:p w:rsidR="00324093"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19,560</w:t>
            </w:r>
            <w:r w:rsidR="00324093">
              <w:rPr>
                <w:rFonts w:ascii="Times New Roman" w:hAnsi="Times New Roman" w:cs="Times New Roman"/>
                <w:bCs/>
                <w:szCs w:val="22"/>
                <w:lang w:val="en-GB"/>
              </w:rPr>
              <w:t xml:space="preserve"> loans</w:t>
            </w:r>
          </w:p>
          <w:p w:rsidR="00774A41" w:rsidRPr="0042754F" w:rsidRDefault="00774A41" w:rsidP="00324093">
            <w:pPr>
              <w:spacing w:after="0"/>
              <w:rPr>
                <w:rFonts w:ascii="Times New Roman" w:hAnsi="Times New Roman" w:cs="Times New Roman"/>
                <w:bCs/>
                <w:szCs w:val="22"/>
                <w:lang w:val="en-GB"/>
              </w:rPr>
            </w:pPr>
          </w:p>
        </w:tc>
        <w:tc>
          <w:tcPr>
            <w:tcW w:w="2272" w:type="dxa"/>
          </w:tcPr>
          <w:p w:rsidR="00774A41" w:rsidRPr="0042754F" w:rsidRDefault="00774A41" w:rsidP="00E438B3">
            <w:pPr>
              <w:spacing w:after="0"/>
              <w:rPr>
                <w:rFonts w:ascii="Times New Roman" w:hAnsi="Times New Roman" w:cs="Times New Roman"/>
                <w:bCs/>
                <w:szCs w:val="22"/>
                <w:lang w:val="en-GB"/>
              </w:rPr>
            </w:pPr>
          </w:p>
          <w:p w:rsidR="00AB5EAA" w:rsidRDefault="00AB5EAA" w:rsidP="00E438B3">
            <w:pPr>
              <w:spacing w:after="0"/>
              <w:rPr>
                <w:rFonts w:ascii="Times New Roman" w:hAnsi="Times New Roman" w:cs="Times New Roman"/>
                <w:bCs/>
                <w:szCs w:val="22"/>
                <w:lang w:val="en-GB"/>
              </w:rPr>
            </w:pPr>
            <w:r>
              <w:rPr>
                <w:rFonts w:ascii="Times New Roman" w:hAnsi="Times New Roman" w:cs="Times New Roman"/>
                <w:bCs/>
                <w:szCs w:val="22"/>
                <w:lang w:val="en-GB"/>
              </w:rPr>
              <w:t>24,217 loans (124%)</w:t>
            </w:r>
          </w:p>
          <w:p w:rsidR="00774A41" w:rsidRPr="0042754F"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23,937</w:t>
            </w:r>
            <w:r w:rsidR="00774A41" w:rsidRPr="0042754F">
              <w:rPr>
                <w:rFonts w:ascii="Times New Roman" w:hAnsi="Times New Roman" w:cs="Times New Roman"/>
                <w:bCs/>
                <w:szCs w:val="22"/>
                <w:lang w:val="en-GB"/>
              </w:rPr>
              <w:t xml:space="preserve">  loans (PACT)</w:t>
            </w:r>
          </w:p>
          <w:p w:rsidR="00774A41" w:rsidRPr="0042754F" w:rsidRDefault="00525138"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280</w:t>
            </w:r>
            <w:r w:rsidR="00774A41" w:rsidRPr="0042754F">
              <w:rPr>
                <w:rFonts w:ascii="Times New Roman" w:hAnsi="Times New Roman" w:cs="Times New Roman"/>
                <w:bCs/>
                <w:szCs w:val="22"/>
                <w:lang w:val="en-GB"/>
              </w:rPr>
              <w:t xml:space="preserve">  loans  (SC)</w:t>
            </w:r>
          </w:p>
        </w:tc>
      </w:tr>
      <w:tr w:rsidR="00774A41" w:rsidRPr="0042754F" w:rsidTr="00E438B3">
        <w:tc>
          <w:tcPr>
            <w:tcW w:w="4698" w:type="dxa"/>
          </w:tcPr>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hAnsi="Times New Roman" w:cs="Times New Roman"/>
                <w:bCs/>
                <w:szCs w:val="22"/>
                <w:lang w:val="en-GB"/>
              </w:rPr>
              <w:t>INDICATOR 3:</w:t>
            </w:r>
          </w:p>
          <w:p w:rsidR="00774A41" w:rsidRPr="0042754F" w:rsidRDefault="00774A41" w:rsidP="00E438B3">
            <w:pPr>
              <w:spacing w:after="0" w:line="240" w:lineRule="auto"/>
              <w:rPr>
                <w:rFonts w:ascii="Times New Roman" w:eastAsia="Times New Roman" w:hAnsi="Times New Roman" w:cs="Times New Roman"/>
                <w:szCs w:val="22"/>
                <w:lang w:val="en-GB" w:bidi="ar-SA"/>
              </w:rPr>
            </w:pPr>
            <w:r w:rsidRPr="0042754F">
              <w:rPr>
                <w:rFonts w:ascii="Times New Roman" w:eastAsia="Times New Roman" w:hAnsi="Times New Roman" w:cs="Times New Roman"/>
                <w:szCs w:val="22"/>
                <w:lang w:val="en-GB" w:bidi="ar-SA"/>
              </w:rPr>
              <w:t>Amount of livest</w:t>
            </w:r>
            <w:r>
              <w:rPr>
                <w:rFonts w:ascii="Times New Roman" w:eastAsia="Times New Roman" w:hAnsi="Times New Roman" w:cs="Times New Roman"/>
                <w:szCs w:val="22"/>
                <w:lang w:val="en-GB" w:bidi="ar-SA"/>
              </w:rPr>
              <w:t>ock/fishery loan disbursed</w:t>
            </w:r>
          </w:p>
        </w:tc>
        <w:tc>
          <w:tcPr>
            <w:tcW w:w="2272" w:type="dxa"/>
          </w:tcPr>
          <w:p w:rsidR="00774A41" w:rsidRPr="0042754F" w:rsidRDefault="00774A41" w:rsidP="00E438B3">
            <w:pPr>
              <w:spacing w:after="0" w:line="240" w:lineRule="auto"/>
              <w:rPr>
                <w:rFonts w:ascii="Times New Roman" w:hAnsi="Times New Roman" w:cs="Times New Roman"/>
                <w:bCs/>
                <w:szCs w:val="22"/>
                <w:lang w:val="en-GB"/>
              </w:rPr>
            </w:pPr>
            <w:r w:rsidRPr="0042754F">
              <w:rPr>
                <w:rFonts w:ascii="Times New Roman" w:hAnsi="Times New Roman" w:cs="Times New Roman"/>
                <w:bCs/>
                <w:szCs w:val="22"/>
                <w:lang w:val="en-GB"/>
              </w:rPr>
              <w:t xml:space="preserve"> </w:t>
            </w:r>
          </w:p>
          <w:p w:rsidR="00774A41" w:rsidRPr="0042754F" w:rsidRDefault="00823B0B" w:rsidP="00324093">
            <w:pPr>
              <w:spacing w:after="0" w:line="240" w:lineRule="auto"/>
              <w:rPr>
                <w:rFonts w:ascii="Times New Roman" w:hAnsi="Times New Roman" w:cs="Times New Roman"/>
                <w:bCs/>
                <w:szCs w:val="22"/>
                <w:lang w:val="en-GB"/>
              </w:rPr>
            </w:pPr>
            <w:r>
              <w:rPr>
                <w:rFonts w:ascii="Times New Roman" w:hAnsi="Times New Roman" w:cs="Times New Roman"/>
                <w:bCs/>
                <w:szCs w:val="22"/>
                <w:lang w:val="en-GB"/>
              </w:rPr>
              <w:t>US$ 2.078 m</w:t>
            </w:r>
            <w:r w:rsidR="00324093">
              <w:rPr>
                <w:rFonts w:ascii="Times New Roman" w:hAnsi="Times New Roman" w:cs="Times New Roman"/>
                <w:bCs/>
                <w:szCs w:val="22"/>
                <w:lang w:val="en-GB"/>
              </w:rPr>
              <w:t>il.</w:t>
            </w:r>
            <w:r w:rsidR="00774A41" w:rsidRPr="0042754F">
              <w:rPr>
                <w:rFonts w:ascii="Times New Roman" w:hAnsi="Times New Roman" w:cs="Times New Roman"/>
                <w:bCs/>
                <w:szCs w:val="22"/>
                <w:lang w:val="en-GB"/>
              </w:rPr>
              <w:t xml:space="preserve"> </w:t>
            </w:r>
          </w:p>
        </w:tc>
        <w:tc>
          <w:tcPr>
            <w:tcW w:w="2272" w:type="dxa"/>
          </w:tcPr>
          <w:p w:rsidR="00774A41" w:rsidRPr="0042754F" w:rsidRDefault="00774A41" w:rsidP="00E438B3">
            <w:pPr>
              <w:spacing w:after="0"/>
              <w:rPr>
                <w:rFonts w:ascii="Times New Roman" w:hAnsi="Times New Roman" w:cs="Times New Roman"/>
                <w:bCs/>
                <w:szCs w:val="22"/>
                <w:lang w:val="en-GB"/>
              </w:rPr>
            </w:pPr>
          </w:p>
          <w:p w:rsidR="00AB5EAA" w:rsidRDefault="00AB5EAA" w:rsidP="00C570D7">
            <w:pPr>
              <w:spacing w:after="0"/>
              <w:rPr>
                <w:rFonts w:ascii="Times New Roman" w:hAnsi="Times New Roman" w:cs="Times New Roman"/>
                <w:bCs/>
                <w:szCs w:val="22"/>
                <w:lang w:val="en-GB"/>
              </w:rPr>
            </w:pPr>
            <w:r>
              <w:rPr>
                <w:rFonts w:ascii="Times New Roman" w:hAnsi="Times New Roman" w:cs="Times New Roman"/>
                <w:bCs/>
                <w:szCs w:val="22"/>
                <w:lang w:val="en-GB"/>
              </w:rPr>
              <w:t>US$ 2.276 mil (110%)</w:t>
            </w:r>
          </w:p>
          <w:p w:rsidR="007B7540" w:rsidRDefault="00823B0B" w:rsidP="00C570D7">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US$ 2.263 </w:t>
            </w:r>
            <w:r w:rsidR="00CE4DE3">
              <w:rPr>
                <w:rFonts w:ascii="Times New Roman" w:hAnsi="Times New Roman" w:cs="Times New Roman"/>
                <w:bCs/>
                <w:szCs w:val="22"/>
                <w:lang w:val="en-GB"/>
              </w:rPr>
              <w:t xml:space="preserve">m </w:t>
            </w:r>
            <w:r w:rsidR="00C61AAF">
              <w:rPr>
                <w:rFonts w:ascii="Times New Roman" w:hAnsi="Times New Roman" w:cs="Times New Roman"/>
                <w:bCs/>
                <w:szCs w:val="22"/>
                <w:lang w:val="en-GB"/>
              </w:rPr>
              <w:t>(PACT)</w:t>
            </w:r>
          </w:p>
          <w:p w:rsidR="00774A41" w:rsidRPr="0042754F" w:rsidRDefault="00774A41" w:rsidP="00C570D7">
            <w:pPr>
              <w:spacing w:after="0"/>
              <w:rPr>
                <w:rFonts w:ascii="Times New Roman" w:hAnsi="Times New Roman" w:cs="Times New Roman"/>
                <w:bCs/>
                <w:szCs w:val="22"/>
                <w:lang w:val="en-GB"/>
              </w:rPr>
            </w:pPr>
            <w:r w:rsidRPr="0042754F">
              <w:rPr>
                <w:rFonts w:ascii="Times New Roman" w:hAnsi="Times New Roman" w:cs="Times New Roman"/>
                <w:bCs/>
                <w:szCs w:val="22"/>
                <w:lang w:val="en-GB"/>
              </w:rPr>
              <w:t xml:space="preserve">US$ </w:t>
            </w:r>
            <w:r w:rsidR="00525138">
              <w:rPr>
                <w:rFonts w:ascii="Times New Roman" w:hAnsi="Times New Roman" w:cs="Times New Roman"/>
                <w:bCs/>
                <w:szCs w:val="22"/>
                <w:lang w:val="en-GB"/>
              </w:rPr>
              <w:t xml:space="preserve">13, 484  </w:t>
            </w:r>
            <w:r w:rsidRPr="0042754F">
              <w:rPr>
                <w:rFonts w:ascii="Times New Roman" w:hAnsi="Times New Roman" w:cs="Times New Roman"/>
                <w:bCs/>
                <w:szCs w:val="22"/>
                <w:lang w:val="en-GB"/>
              </w:rPr>
              <w:t>(SC)</w:t>
            </w:r>
          </w:p>
        </w:tc>
      </w:tr>
    </w:tbl>
    <w:p w:rsidR="00487D4B" w:rsidRDefault="00487D4B" w:rsidP="007139A1">
      <w:pPr>
        <w:pBdr>
          <w:bottom w:val="single" w:sz="4" w:space="1" w:color="auto"/>
        </w:pBdr>
        <w:snapToGrid w:val="0"/>
        <w:spacing w:before="60"/>
        <w:rPr>
          <w:b/>
          <w:szCs w:val="22"/>
        </w:rPr>
      </w:pPr>
    </w:p>
    <w:p w:rsidR="007139A1" w:rsidRDefault="007139A1" w:rsidP="007139A1">
      <w:pPr>
        <w:pBdr>
          <w:bottom w:val="single" w:sz="4" w:space="1" w:color="auto"/>
        </w:pBdr>
        <w:snapToGrid w:val="0"/>
        <w:spacing w:before="60"/>
        <w:rPr>
          <w:b/>
          <w:szCs w:val="22"/>
        </w:rPr>
      </w:pPr>
      <w:r>
        <w:rPr>
          <w:b/>
          <w:szCs w:val="22"/>
        </w:rPr>
        <w:t>Lesson learned from specific activities</w:t>
      </w:r>
    </w:p>
    <w:p w:rsidR="00E52073" w:rsidRDefault="0062774C" w:rsidP="0062774C">
      <w:pPr>
        <w:jc w:val="both"/>
        <w:rPr>
          <w:szCs w:val="22"/>
        </w:rPr>
      </w:pPr>
      <w:r>
        <w:rPr>
          <w:szCs w:val="22"/>
        </w:rPr>
        <w:t xml:space="preserve">In PACT, </w:t>
      </w:r>
      <w:r w:rsidR="007139A1">
        <w:rPr>
          <w:szCs w:val="22"/>
        </w:rPr>
        <w:t xml:space="preserve">Livestock and fishery loans </w:t>
      </w:r>
      <w:r w:rsidR="00860B99">
        <w:rPr>
          <w:szCs w:val="22"/>
        </w:rPr>
        <w:t xml:space="preserve">were disbursed more than the set target. </w:t>
      </w:r>
      <w:r w:rsidR="00A83E8A" w:rsidRPr="00A83E8A">
        <w:rPr>
          <w:szCs w:val="22"/>
        </w:rPr>
        <w:t>It was learned that most of the investments were in pig raising as the borrowers exercise traditional methods in keeping pigs. Livestock extension work is required in PACT villages and PACT presently tries to link with government and local practitioners for inoculation and extension service.</w:t>
      </w:r>
    </w:p>
    <w:p w:rsidR="00880A4E" w:rsidRDefault="00880A4E" w:rsidP="0062774C">
      <w:pPr>
        <w:jc w:val="both"/>
        <w:rPr>
          <w:szCs w:val="22"/>
        </w:rPr>
      </w:pPr>
      <w:r w:rsidRPr="00880A4E">
        <w:rPr>
          <w:szCs w:val="22"/>
        </w:rPr>
        <w:t xml:space="preserve">However, in SC, </w:t>
      </w:r>
      <w:r w:rsidR="00CA04E7">
        <w:rPr>
          <w:szCs w:val="22"/>
        </w:rPr>
        <w:t xml:space="preserve">as of June 2013, </w:t>
      </w:r>
      <w:r w:rsidR="00F236A0">
        <w:rPr>
          <w:szCs w:val="22"/>
        </w:rPr>
        <w:t>173 clients</w:t>
      </w:r>
      <w:r w:rsidR="00CA04E7">
        <w:rPr>
          <w:szCs w:val="22"/>
        </w:rPr>
        <w:t xml:space="preserve"> </w:t>
      </w:r>
      <w:r w:rsidR="00F236A0">
        <w:rPr>
          <w:szCs w:val="22"/>
        </w:rPr>
        <w:t xml:space="preserve">received </w:t>
      </w:r>
      <w:r w:rsidR="00CA04E7">
        <w:rPr>
          <w:szCs w:val="22"/>
        </w:rPr>
        <w:t xml:space="preserve">280 loans with </w:t>
      </w:r>
      <w:r w:rsidR="00F236A0">
        <w:rPr>
          <w:szCs w:val="22"/>
        </w:rPr>
        <w:t>US$ 13,484 to utilize in livestock raising activities.</w:t>
      </w:r>
      <w:r w:rsidR="0015009D">
        <w:rPr>
          <w:szCs w:val="22"/>
        </w:rPr>
        <w:t xml:space="preserve"> C</w:t>
      </w:r>
      <w:r w:rsidRPr="00880A4E">
        <w:rPr>
          <w:szCs w:val="22"/>
        </w:rPr>
        <w:t xml:space="preserve">lient feedback indicated that not many clients in this area were involved in livestock activities.  In particularly there were not many fishery activities in this area which results in no loans requested. Rural people living in </w:t>
      </w:r>
      <w:proofErr w:type="spellStart"/>
      <w:r w:rsidRPr="00880A4E">
        <w:rPr>
          <w:szCs w:val="22"/>
        </w:rPr>
        <w:t>Kamma</w:t>
      </w:r>
      <w:proofErr w:type="spellEnd"/>
      <w:r w:rsidRPr="00880A4E">
        <w:rPr>
          <w:szCs w:val="22"/>
        </w:rPr>
        <w:t xml:space="preserve"> received income from mainly agriculture activities and less than10% are raising cows, pigs and chicken along with their regular agriculture activities. SCI will try to further modify products to see if that can attract large animal projects.</w:t>
      </w:r>
    </w:p>
    <w:p w:rsidR="00793DB2" w:rsidRDefault="00E52073" w:rsidP="00860B99">
      <w:pPr>
        <w:pBdr>
          <w:bottom w:val="single" w:sz="4" w:space="1" w:color="auto"/>
        </w:pBdr>
        <w:rPr>
          <w:b/>
          <w:szCs w:val="22"/>
        </w:rPr>
      </w:pPr>
      <w:r>
        <w:rPr>
          <w:b/>
          <w:szCs w:val="22"/>
        </w:rPr>
        <w:t xml:space="preserve">Achievement towards target and evaluation </w:t>
      </w:r>
      <w:r w:rsidR="00E0269B">
        <w:rPr>
          <w:b/>
          <w:szCs w:val="22"/>
        </w:rPr>
        <w:t>of progress</w:t>
      </w:r>
    </w:p>
    <w:p w:rsidR="00311346" w:rsidRPr="00311346" w:rsidRDefault="00311346" w:rsidP="00311346">
      <w:pPr>
        <w:jc w:val="both"/>
        <w:rPr>
          <w:szCs w:val="22"/>
        </w:rPr>
      </w:pPr>
      <w:r w:rsidRPr="00311346">
        <w:rPr>
          <w:szCs w:val="22"/>
        </w:rPr>
        <w:t xml:space="preserve">During the reporting period, PACT disbursed 9,176 livestock and fishery loans with the amount of </w:t>
      </w:r>
      <w:r>
        <w:rPr>
          <w:szCs w:val="22"/>
        </w:rPr>
        <w:t xml:space="preserve">    </w:t>
      </w:r>
      <w:r w:rsidRPr="00311346">
        <w:rPr>
          <w:szCs w:val="22"/>
        </w:rPr>
        <w:t>$ 0.97 million within six months.  At the end of June 2013, total cumulative livestock/fishery loans disbursed was 23,937 loans that was 122% of the log frame target of 19,560 and the amount disbursed was USD 2.263 million in cumulative that was also 108% of the log frame target. It could be up to additional 15% during the remaining 6 months.</w:t>
      </w:r>
    </w:p>
    <w:p w:rsidR="00311346" w:rsidRPr="00880A4E" w:rsidRDefault="0015009D" w:rsidP="00880A4E">
      <w:pPr>
        <w:spacing w:after="0" w:line="240" w:lineRule="auto"/>
        <w:jc w:val="both"/>
        <w:rPr>
          <w:rFonts w:ascii="Times New Roman" w:hAnsi="Times New Roman" w:cs="Times New Roman"/>
          <w:szCs w:val="22"/>
          <w:lang w:val="en-GB"/>
        </w:rPr>
      </w:pPr>
      <w:r>
        <w:rPr>
          <w:rFonts w:ascii="Times New Roman" w:hAnsi="Times New Roman" w:cs="Times New Roman"/>
          <w:szCs w:val="22"/>
          <w:lang w:val="en-GB"/>
        </w:rPr>
        <w:t xml:space="preserve">Regarding SC, during the reporting period, it reached 53 clients where disbursing 152 loans. </w:t>
      </w:r>
    </w:p>
    <w:p w:rsidR="00880A4E" w:rsidRDefault="00880A4E" w:rsidP="00774A41">
      <w:pPr>
        <w:spacing w:after="0" w:line="240" w:lineRule="auto"/>
        <w:rPr>
          <w:rFonts w:ascii="Times New Roman" w:hAnsi="Times New Roman" w:cs="Times New Roman"/>
          <w:b/>
          <w:szCs w:val="22"/>
          <w:u w:val="single"/>
          <w:lang w:val="en-GB"/>
        </w:rPr>
      </w:pPr>
    </w:p>
    <w:p w:rsidR="00487D4B" w:rsidRDefault="00487D4B">
      <w:pPr>
        <w:rPr>
          <w:rFonts w:ascii="Times New Roman" w:hAnsi="Times New Roman" w:cs="Times New Roman"/>
          <w:b/>
          <w:szCs w:val="22"/>
          <w:u w:val="single"/>
          <w:lang w:val="en-GB"/>
        </w:rPr>
      </w:pPr>
      <w:r>
        <w:rPr>
          <w:rFonts w:ascii="Times New Roman" w:hAnsi="Times New Roman" w:cs="Times New Roman"/>
          <w:b/>
          <w:szCs w:val="22"/>
          <w:u w:val="single"/>
          <w:lang w:val="en-GB"/>
        </w:rPr>
        <w:br w:type="page"/>
      </w:r>
    </w:p>
    <w:p w:rsidR="00774A41" w:rsidRDefault="00774A41" w:rsidP="00774A41">
      <w:pPr>
        <w:spacing w:after="0" w:line="240" w:lineRule="auto"/>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4:</w:t>
      </w:r>
      <w:r w:rsidRPr="00B5598C">
        <w:rPr>
          <w:rFonts w:ascii="Times New Roman" w:hAnsi="Times New Roman" w:cs="Times New Roman"/>
          <w:b/>
          <w:bCs/>
          <w:szCs w:val="22"/>
          <w:lang w:val="en-GB"/>
        </w:rPr>
        <w:t xml:space="preserve">  </w:t>
      </w:r>
    </w:p>
    <w:p w:rsidR="00774A41" w:rsidRDefault="00774A41" w:rsidP="00774A41">
      <w:pPr>
        <w:spacing w:after="0" w:line="240" w:lineRule="auto"/>
        <w:rPr>
          <w:rFonts w:ascii="Times New Roman" w:hAnsi="Times New Roman" w:cs="Times New Roman"/>
          <w:b/>
          <w:bCs/>
          <w:szCs w:val="22"/>
          <w:lang w:val="en-GB"/>
        </w:rPr>
      </w:pPr>
    </w:p>
    <w:p w:rsidR="00774A41" w:rsidRPr="008E2995" w:rsidRDefault="00774A41" w:rsidP="00774A41">
      <w:pPr>
        <w:spacing w:after="0" w:line="240" w:lineRule="auto"/>
        <w:rPr>
          <w:rFonts w:ascii="Times New Roman" w:hAnsi="Times New Roman" w:cs="Times New Roman"/>
          <w:b/>
          <w:bCs/>
          <w:szCs w:val="22"/>
          <w:lang w:val="en-GB"/>
        </w:rPr>
      </w:pPr>
      <w:r w:rsidRPr="008E2995">
        <w:rPr>
          <w:rFonts w:ascii="Times New Roman" w:hAnsi="Times New Roman" w:cs="Times New Roman"/>
          <w:b/>
          <w:bCs/>
          <w:szCs w:val="22"/>
          <w:lang w:val="en-GB"/>
        </w:rPr>
        <w:t>3,200 target households have access to loans for investment in small trading, small production activities and rural services in the amount of US$75 to US$150 per HH per year</w:t>
      </w:r>
    </w:p>
    <w:p w:rsidR="00774A41" w:rsidRPr="00B5598C" w:rsidRDefault="00774A41" w:rsidP="00774A41">
      <w:pPr>
        <w:spacing w:after="0" w:line="240" w:lineRule="auto"/>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705873" w:rsidTr="00E438B3">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rsidR="00774A41" w:rsidRDefault="00774A41" w:rsidP="00E438B3">
            <w:pPr>
              <w:spacing w:after="0"/>
              <w:rPr>
                <w:rFonts w:ascii="Times New Roman" w:hAnsi="Times New Roman" w:cs="Times New Roman"/>
                <w:bCs/>
                <w:szCs w:val="22"/>
                <w:lang w:val="en-GB"/>
              </w:rPr>
            </w:pPr>
          </w:p>
          <w:p w:rsidR="00774A41" w:rsidRDefault="00774A41" w:rsidP="00E438B3">
            <w:pPr>
              <w:spacing w:after="0"/>
              <w:rPr>
                <w:rFonts w:ascii="Times New Roman" w:hAnsi="Times New Roman" w:cs="Times New Roman"/>
                <w:bCs/>
                <w:szCs w:val="22"/>
                <w:lang w:val="en-GB"/>
              </w:rPr>
            </w:pP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off farm (small trading, small production activities and rural services) loans.</w:t>
            </w:r>
          </w:p>
        </w:tc>
        <w:tc>
          <w:tcPr>
            <w:tcW w:w="2272"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MILESTONE/TARGET </w:t>
            </w:r>
          </w:p>
          <w:p w:rsidR="00774A41" w:rsidRPr="00705873"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2013</w:t>
            </w:r>
          </w:p>
          <w:p w:rsidR="00774A41" w:rsidRPr="00705873" w:rsidRDefault="00774A41" w:rsidP="00E438B3">
            <w:pPr>
              <w:spacing w:after="0"/>
              <w:rPr>
                <w:rFonts w:ascii="Times New Roman" w:hAnsi="Times New Roman" w:cs="Times New Roman"/>
                <w:bCs/>
                <w:szCs w:val="22"/>
                <w:lang w:val="en-GB"/>
              </w:rPr>
            </w:pPr>
          </w:p>
          <w:p w:rsidR="00324093" w:rsidRPr="00705873"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3,200</w:t>
            </w:r>
            <w:r w:rsidR="00324093">
              <w:rPr>
                <w:rFonts w:ascii="Times New Roman" w:hAnsi="Times New Roman" w:cs="Times New Roman"/>
                <w:bCs/>
                <w:szCs w:val="22"/>
                <w:lang w:val="en-GB"/>
              </w:rPr>
              <w:t xml:space="preserve"> clients</w:t>
            </w:r>
          </w:p>
          <w:p w:rsidR="00774A41" w:rsidRPr="00705873" w:rsidRDefault="00774A41" w:rsidP="00E438B3">
            <w:pPr>
              <w:spacing w:after="0"/>
              <w:rPr>
                <w:rFonts w:ascii="Times New Roman" w:hAnsi="Times New Roman" w:cs="Times New Roman"/>
                <w:bCs/>
                <w:szCs w:val="22"/>
                <w:lang w:val="en-GB"/>
              </w:rPr>
            </w:pPr>
          </w:p>
        </w:tc>
        <w:tc>
          <w:tcPr>
            <w:tcW w:w="2272" w:type="dxa"/>
          </w:tcPr>
          <w:p w:rsidR="00774A41"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050D81" w:rsidRDefault="00050D81" w:rsidP="00E438B3">
            <w:pPr>
              <w:spacing w:after="0"/>
              <w:rPr>
                <w:rFonts w:ascii="Times New Roman" w:hAnsi="Times New Roman" w:cs="Times New Roman"/>
                <w:bCs/>
                <w:szCs w:val="22"/>
                <w:lang w:val="en-GB"/>
              </w:rPr>
            </w:pPr>
          </w:p>
          <w:p w:rsidR="00AB5EAA" w:rsidRDefault="00AB5EAA" w:rsidP="00E438B3">
            <w:pPr>
              <w:spacing w:after="0"/>
              <w:rPr>
                <w:rFonts w:ascii="Times New Roman" w:hAnsi="Times New Roman" w:cs="Times New Roman"/>
                <w:bCs/>
                <w:szCs w:val="22"/>
                <w:lang w:val="en-GB"/>
              </w:rPr>
            </w:pPr>
            <w:r>
              <w:rPr>
                <w:rFonts w:ascii="Times New Roman" w:hAnsi="Times New Roman" w:cs="Times New Roman"/>
                <w:bCs/>
                <w:szCs w:val="22"/>
                <w:lang w:val="en-GB"/>
              </w:rPr>
              <w:t>9,525 clients (298%)</w:t>
            </w: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9,204</w:t>
            </w:r>
            <w:r w:rsidR="008E2995">
              <w:rPr>
                <w:rFonts w:ascii="Times New Roman" w:hAnsi="Times New Roman" w:cs="Times New Roman"/>
                <w:bCs/>
                <w:szCs w:val="22"/>
                <w:lang w:val="en-GB"/>
              </w:rPr>
              <w:t xml:space="preserve"> </w:t>
            </w:r>
            <w:r w:rsidR="00774A41" w:rsidRPr="00705873">
              <w:rPr>
                <w:rFonts w:ascii="Times New Roman" w:hAnsi="Times New Roman" w:cs="Times New Roman"/>
                <w:bCs/>
                <w:szCs w:val="22"/>
                <w:lang w:val="en-GB"/>
              </w:rPr>
              <w:t>clients (PACT)</w:t>
            </w:r>
          </w:p>
          <w:p w:rsidR="00B045D6" w:rsidRPr="00705873" w:rsidRDefault="00525138" w:rsidP="00C570D7">
            <w:pPr>
              <w:spacing w:after="0"/>
              <w:rPr>
                <w:rFonts w:ascii="Times New Roman" w:hAnsi="Times New Roman" w:cs="Times New Roman"/>
                <w:bCs/>
                <w:szCs w:val="22"/>
                <w:lang w:val="en-GB"/>
              </w:rPr>
            </w:pPr>
            <w:r>
              <w:rPr>
                <w:rFonts w:ascii="Times New Roman" w:hAnsi="Times New Roman" w:cs="Times New Roman"/>
                <w:bCs/>
                <w:szCs w:val="22"/>
                <w:lang w:val="en-GB"/>
              </w:rPr>
              <w:t xml:space="preserve">    321</w:t>
            </w:r>
            <w:r w:rsidR="00C570D7">
              <w:rPr>
                <w:rFonts w:ascii="Times New Roman" w:hAnsi="Times New Roman" w:cs="Times New Roman"/>
                <w:bCs/>
                <w:szCs w:val="22"/>
                <w:lang w:val="en-GB"/>
              </w:rPr>
              <w:t xml:space="preserve"> </w:t>
            </w:r>
            <w:r w:rsidR="00050D81">
              <w:rPr>
                <w:rFonts w:ascii="Times New Roman" w:hAnsi="Times New Roman" w:cs="Times New Roman"/>
                <w:bCs/>
                <w:szCs w:val="22"/>
                <w:lang w:val="en-GB"/>
              </w:rPr>
              <w:t>clients  (SC)</w:t>
            </w:r>
          </w:p>
        </w:tc>
      </w:tr>
      <w:tr w:rsidR="00774A41" w:rsidRPr="00705873" w:rsidTr="00E438B3">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rsidR="00774A41" w:rsidRDefault="00774A41" w:rsidP="00E438B3">
            <w:pPr>
              <w:spacing w:after="0" w:line="240" w:lineRule="auto"/>
              <w:rPr>
                <w:rFonts w:ascii="Times New Roman" w:eastAsia="Times New Roman" w:hAnsi="Times New Roman" w:cs="Times New Roman"/>
                <w:sz w:val="20"/>
                <w:szCs w:val="20"/>
                <w:lang w:val="en-GB" w:bidi="ar-SA"/>
              </w:rPr>
            </w:pP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off farm loans disbursed</w:t>
            </w:r>
          </w:p>
        </w:tc>
        <w:tc>
          <w:tcPr>
            <w:tcW w:w="2272" w:type="dxa"/>
          </w:tcPr>
          <w:p w:rsidR="00774A41" w:rsidRPr="00705873" w:rsidRDefault="00774A41" w:rsidP="00E438B3">
            <w:pPr>
              <w:spacing w:after="0"/>
              <w:rPr>
                <w:rFonts w:ascii="Times New Roman" w:hAnsi="Times New Roman" w:cs="Times New Roman"/>
                <w:bCs/>
                <w:szCs w:val="22"/>
                <w:lang w:val="en-GB"/>
              </w:rPr>
            </w:pPr>
          </w:p>
          <w:p w:rsidR="00324093" w:rsidRPr="00705873" w:rsidRDefault="000B2A39" w:rsidP="0032409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00823B0B">
              <w:rPr>
                <w:rFonts w:ascii="Times New Roman" w:hAnsi="Times New Roman" w:cs="Times New Roman"/>
                <w:bCs/>
                <w:szCs w:val="22"/>
                <w:lang w:val="en-GB"/>
              </w:rPr>
              <w:t>7,400</w:t>
            </w:r>
            <w:r w:rsidR="00324093">
              <w:rPr>
                <w:rFonts w:ascii="Times New Roman" w:hAnsi="Times New Roman" w:cs="Times New Roman"/>
                <w:bCs/>
                <w:szCs w:val="22"/>
                <w:lang w:val="en-GB"/>
              </w:rPr>
              <w:t xml:space="preserve"> loans</w:t>
            </w:r>
          </w:p>
          <w:p w:rsidR="00774A41" w:rsidRPr="00705873" w:rsidRDefault="00774A41" w:rsidP="00E438B3">
            <w:pPr>
              <w:spacing w:after="0"/>
              <w:rPr>
                <w:rFonts w:ascii="Times New Roman" w:hAnsi="Times New Roman" w:cs="Times New Roman"/>
                <w:bCs/>
                <w:szCs w:val="22"/>
                <w:lang w:val="en-GB"/>
              </w:rPr>
            </w:pPr>
          </w:p>
        </w:tc>
        <w:tc>
          <w:tcPr>
            <w:tcW w:w="2272" w:type="dxa"/>
          </w:tcPr>
          <w:p w:rsidR="00774A41" w:rsidRPr="00705873" w:rsidRDefault="00774A41" w:rsidP="00E438B3">
            <w:pPr>
              <w:spacing w:after="0"/>
              <w:rPr>
                <w:rFonts w:ascii="Times New Roman" w:hAnsi="Times New Roman" w:cs="Times New Roman"/>
                <w:bCs/>
                <w:szCs w:val="22"/>
                <w:lang w:val="en-GB"/>
              </w:rPr>
            </w:pPr>
          </w:p>
          <w:p w:rsidR="00AB5EAA" w:rsidRDefault="00AB5EAA" w:rsidP="00E438B3">
            <w:pPr>
              <w:spacing w:after="0"/>
              <w:rPr>
                <w:rFonts w:ascii="Times New Roman" w:hAnsi="Times New Roman" w:cs="Times New Roman"/>
                <w:bCs/>
                <w:szCs w:val="22"/>
                <w:lang w:val="en-GB"/>
              </w:rPr>
            </w:pPr>
            <w:r>
              <w:rPr>
                <w:rFonts w:ascii="Times New Roman" w:hAnsi="Times New Roman" w:cs="Times New Roman"/>
                <w:bCs/>
                <w:szCs w:val="22"/>
                <w:lang w:val="en-GB"/>
              </w:rPr>
              <w:t>14,638 loans (198%)</w:t>
            </w: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14,143</w:t>
            </w:r>
            <w:r w:rsidR="008E2995">
              <w:rPr>
                <w:rFonts w:ascii="Times New Roman" w:hAnsi="Times New Roman" w:cs="Times New Roman"/>
                <w:bCs/>
                <w:szCs w:val="22"/>
                <w:lang w:val="en-GB"/>
              </w:rPr>
              <w:t xml:space="preserve"> loans  </w:t>
            </w:r>
            <w:r w:rsidR="00774A41" w:rsidRPr="00705873">
              <w:rPr>
                <w:rFonts w:ascii="Times New Roman" w:hAnsi="Times New Roman" w:cs="Times New Roman"/>
                <w:bCs/>
                <w:szCs w:val="22"/>
                <w:lang w:val="en-GB"/>
              </w:rPr>
              <w:t>(PACT)</w:t>
            </w: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      </w:t>
            </w:r>
            <w:r w:rsidR="00525138">
              <w:rPr>
                <w:rFonts w:ascii="Times New Roman" w:hAnsi="Times New Roman" w:cs="Times New Roman"/>
                <w:bCs/>
                <w:szCs w:val="22"/>
                <w:lang w:val="en-GB"/>
              </w:rPr>
              <w:t>495</w:t>
            </w:r>
            <w:r w:rsidR="00050D81">
              <w:rPr>
                <w:rFonts w:ascii="Times New Roman" w:hAnsi="Times New Roman" w:cs="Times New Roman"/>
                <w:bCs/>
                <w:szCs w:val="22"/>
                <w:lang w:val="en-GB"/>
              </w:rPr>
              <w:t xml:space="preserve"> loans </w:t>
            </w:r>
            <w:r w:rsidRPr="00705873">
              <w:rPr>
                <w:rFonts w:ascii="Times New Roman" w:hAnsi="Times New Roman" w:cs="Times New Roman"/>
                <w:bCs/>
                <w:szCs w:val="22"/>
                <w:lang w:val="en-GB"/>
              </w:rPr>
              <w:t xml:space="preserve">(SC) </w:t>
            </w:r>
          </w:p>
        </w:tc>
      </w:tr>
      <w:tr w:rsidR="00774A41" w:rsidRPr="00705873" w:rsidTr="00E438B3">
        <w:tc>
          <w:tcPr>
            <w:tcW w:w="4698" w:type="dxa"/>
          </w:tcPr>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INDICATOR 3:</w:t>
            </w:r>
          </w:p>
          <w:p w:rsidR="00774A41" w:rsidRDefault="00774A41" w:rsidP="00E438B3">
            <w:pPr>
              <w:spacing w:after="0" w:line="240" w:lineRule="auto"/>
              <w:rPr>
                <w:rFonts w:ascii="Times New Roman" w:eastAsia="Times New Roman" w:hAnsi="Times New Roman" w:cs="Times New Roman"/>
                <w:sz w:val="20"/>
                <w:szCs w:val="20"/>
                <w:lang w:val="en-GB" w:bidi="ar-SA"/>
              </w:rPr>
            </w:pP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 xml:space="preserve">Amount of off farm loan disbursed </w:t>
            </w:r>
          </w:p>
        </w:tc>
        <w:tc>
          <w:tcPr>
            <w:tcW w:w="227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774A41" w:rsidP="00324093">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sidR="0010436A">
              <w:rPr>
                <w:rFonts w:ascii="Times New Roman" w:hAnsi="Times New Roman" w:cs="Times New Roman"/>
                <w:bCs/>
                <w:szCs w:val="22"/>
                <w:lang w:val="en-GB"/>
              </w:rPr>
              <w:t>D</w:t>
            </w:r>
            <w:r w:rsidR="00823B0B">
              <w:rPr>
                <w:rFonts w:ascii="Times New Roman" w:hAnsi="Times New Roman" w:cs="Times New Roman"/>
                <w:bCs/>
                <w:szCs w:val="22"/>
                <w:lang w:val="en-GB"/>
              </w:rPr>
              <w:t xml:space="preserve"> 795,200</w:t>
            </w:r>
          </w:p>
        </w:tc>
        <w:tc>
          <w:tcPr>
            <w:tcW w:w="2272" w:type="dxa"/>
          </w:tcPr>
          <w:p w:rsidR="00774A41" w:rsidRPr="00705873" w:rsidRDefault="00774A41" w:rsidP="00E438B3">
            <w:pPr>
              <w:spacing w:after="0"/>
              <w:rPr>
                <w:rFonts w:ascii="Times New Roman" w:hAnsi="Times New Roman" w:cs="Times New Roman"/>
                <w:bCs/>
                <w:szCs w:val="22"/>
                <w:lang w:val="en-GB"/>
              </w:rPr>
            </w:pPr>
          </w:p>
          <w:p w:rsidR="00AB5EAA"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USD</w:t>
            </w:r>
            <w:r w:rsidR="00AB5EAA">
              <w:rPr>
                <w:rFonts w:ascii="Times New Roman" w:hAnsi="Times New Roman" w:cs="Times New Roman"/>
                <w:bCs/>
                <w:szCs w:val="22"/>
                <w:lang w:val="en-GB"/>
              </w:rPr>
              <w:t xml:space="preserve"> 1.415 m. (178%)</w:t>
            </w: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US</w:t>
            </w:r>
            <w:r w:rsidR="0010436A">
              <w:rPr>
                <w:rFonts w:ascii="Times New Roman" w:hAnsi="Times New Roman" w:cs="Times New Roman"/>
                <w:bCs/>
                <w:szCs w:val="22"/>
                <w:lang w:val="en-GB"/>
              </w:rPr>
              <w:t>D</w:t>
            </w:r>
            <w:r>
              <w:rPr>
                <w:rFonts w:ascii="Times New Roman" w:hAnsi="Times New Roman" w:cs="Times New Roman"/>
                <w:bCs/>
                <w:szCs w:val="22"/>
                <w:lang w:val="en-GB"/>
              </w:rPr>
              <w:t xml:space="preserve"> </w:t>
            </w:r>
            <w:r w:rsidR="00823B0B">
              <w:rPr>
                <w:rFonts w:ascii="Times New Roman" w:hAnsi="Times New Roman" w:cs="Times New Roman"/>
                <w:bCs/>
                <w:szCs w:val="22"/>
                <w:lang w:val="en-GB"/>
              </w:rPr>
              <w:t>1.392</w:t>
            </w:r>
            <w:r w:rsidR="008E2995">
              <w:rPr>
                <w:rFonts w:ascii="Times New Roman" w:hAnsi="Times New Roman" w:cs="Times New Roman"/>
                <w:bCs/>
                <w:szCs w:val="22"/>
                <w:lang w:val="en-GB"/>
              </w:rPr>
              <w:t xml:space="preserve"> m (</w:t>
            </w:r>
            <w:r w:rsidRPr="00705873">
              <w:rPr>
                <w:rFonts w:ascii="Times New Roman" w:hAnsi="Times New Roman" w:cs="Times New Roman"/>
                <w:bCs/>
                <w:szCs w:val="22"/>
                <w:lang w:val="en-GB"/>
              </w:rPr>
              <w:t>PACT)</w:t>
            </w:r>
          </w:p>
          <w:p w:rsidR="00B045D6" w:rsidRPr="00705873" w:rsidRDefault="00774A41" w:rsidP="00525138">
            <w:pPr>
              <w:spacing w:after="0"/>
              <w:rPr>
                <w:rFonts w:ascii="Times New Roman" w:hAnsi="Times New Roman" w:cs="Times New Roman"/>
                <w:bCs/>
                <w:szCs w:val="22"/>
                <w:lang w:val="en-GB"/>
              </w:rPr>
            </w:pPr>
            <w:r>
              <w:rPr>
                <w:rFonts w:ascii="Times New Roman" w:hAnsi="Times New Roman" w:cs="Times New Roman"/>
                <w:bCs/>
                <w:szCs w:val="22"/>
                <w:lang w:val="en-GB"/>
              </w:rPr>
              <w:t>USD</w:t>
            </w:r>
            <w:r w:rsidR="00050D81">
              <w:rPr>
                <w:rFonts w:ascii="Times New Roman" w:hAnsi="Times New Roman" w:cs="Times New Roman"/>
                <w:bCs/>
                <w:szCs w:val="22"/>
                <w:lang w:val="en-GB"/>
              </w:rPr>
              <w:t xml:space="preserve"> </w:t>
            </w:r>
            <w:r w:rsidR="00525138">
              <w:rPr>
                <w:rFonts w:ascii="Times New Roman" w:hAnsi="Times New Roman" w:cs="Times New Roman"/>
                <w:bCs/>
                <w:szCs w:val="22"/>
                <w:lang w:val="en-GB"/>
              </w:rPr>
              <w:t>22,654</w:t>
            </w:r>
            <w:r w:rsidR="00050D81">
              <w:rPr>
                <w:rFonts w:ascii="Times New Roman" w:hAnsi="Times New Roman" w:cs="Times New Roman"/>
                <w:bCs/>
                <w:szCs w:val="22"/>
                <w:lang w:val="en-GB"/>
              </w:rPr>
              <w:t xml:space="preserve">   </w:t>
            </w:r>
            <w:r w:rsidRPr="00705873">
              <w:rPr>
                <w:rFonts w:ascii="Times New Roman" w:hAnsi="Times New Roman" w:cs="Times New Roman"/>
                <w:bCs/>
                <w:szCs w:val="22"/>
                <w:lang w:val="en-GB"/>
              </w:rPr>
              <w:t>(SC)</w:t>
            </w:r>
          </w:p>
        </w:tc>
      </w:tr>
    </w:tbl>
    <w:p w:rsidR="00487D4B" w:rsidRDefault="00487D4B" w:rsidP="0066607E">
      <w:pPr>
        <w:pBdr>
          <w:bottom w:val="single" w:sz="4" w:space="1" w:color="auto"/>
        </w:pBdr>
        <w:snapToGrid w:val="0"/>
        <w:spacing w:before="60"/>
        <w:rPr>
          <w:b/>
          <w:szCs w:val="22"/>
        </w:rPr>
      </w:pPr>
    </w:p>
    <w:p w:rsidR="0066607E" w:rsidRDefault="0066607E" w:rsidP="0066607E">
      <w:pPr>
        <w:pBdr>
          <w:bottom w:val="single" w:sz="4" w:space="1" w:color="auto"/>
        </w:pBdr>
        <w:snapToGrid w:val="0"/>
        <w:spacing w:before="60"/>
        <w:rPr>
          <w:b/>
          <w:szCs w:val="22"/>
        </w:rPr>
      </w:pPr>
      <w:r>
        <w:rPr>
          <w:b/>
          <w:szCs w:val="22"/>
        </w:rPr>
        <w:t>Lesson learned from specific activities</w:t>
      </w:r>
    </w:p>
    <w:p w:rsidR="00311346" w:rsidRDefault="00311346" w:rsidP="00050D81">
      <w:pPr>
        <w:jc w:val="both"/>
        <w:rPr>
          <w:szCs w:val="22"/>
        </w:rPr>
      </w:pPr>
      <w:r>
        <w:rPr>
          <w:szCs w:val="22"/>
        </w:rPr>
        <w:t xml:space="preserve">In PACT areas, </w:t>
      </w:r>
      <w:r w:rsidRPr="00311346">
        <w:rPr>
          <w:szCs w:val="22"/>
        </w:rPr>
        <w:t xml:space="preserve">Most of the members taking this loan type invested in house based shop/grocery, trading of </w:t>
      </w:r>
      <w:proofErr w:type="spellStart"/>
      <w:r w:rsidRPr="00311346">
        <w:rPr>
          <w:szCs w:val="22"/>
        </w:rPr>
        <w:t>thanatkha</w:t>
      </w:r>
      <w:proofErr w:type="spellEnd"/>
      <w:r w:rsidRPr="00311346">
        <w:rPr>
          <w:szCs w:val="22"/>
        </w:rPr>
        <w:t xml:space="preserve"> and seasonal crops. A very small percentage of them invested in processing or production enterprises producing iron based blacksmith goods, bamboo based goods and cotton based goods.  Microfinance members mentioned about skill training that they would like to have.  </w:t>
      </w:r>
    </w:p>
    <w:p w:rsidR="0066607E" w:rsidRDefault="0066607E" w:rsidP="0066607E">
      <w:pPr>
        <w:pBdr>
          <w:bottom w:val="single" w:sz="4" w:space="1" w:color="auto"/>
        </w:pBdr>
        <w:rPr>
          <w:b/>
          <w:szCs w:val="22"/>
        </w:rPr>
      </w:pPr>
      <w:r>
        <w:rPr>
          <w:b/>
          <w:szCs w:val="22"/>
        </w:rPr>
        <w:t>Achievement towards target and evaluation of progress</w:t>
      </w:r>
    </w:p>
    <w:p w:rsidR="007E751F" w:rsidRDefault="00311346" w:rsidP="00311346">
      <w:pPr>
        <w:spacing w:after="0"/>
        <w:jc w:val="both"/>
        <w:rPr>
          <w:rFonts w:ascii="Times New Roman" w:hAnsi="Times New Roman" w:cs="Times New Roman"/>
          <w:szCs w:val="22"/>
          <w:lang w:val="en-GB"/>
        </w:rPr>
      </w:pPr>
      <w:r w:rsidRPr="00311346">
        <w:rPr>
          <w:rFonts w:ascii="Times New Roman" w:hAnsi="Times New Roman" w:cs="Times New Roman"/>
          <w:szCs w:val="22"/>
          <w:lang w:val="en-GB"/>
        </w:rPr>
        <w:t>Off-farm loan accomplishment was over the log frame target: number of clients accessed to that kind of loan reached over 9,204 almost three times of the target and number of loans disbursed was almost double of the target.  The number of off farm loan disbursed reached 14,143 in cumulati</w:t>
      </w:r>
      <w:r>
        <w:rPr>
          <w:rFonts w:ascii="Times New Roman" w:hAnsi="Times New Roman" w:cs="Times New Roman"/>
          <w:szCs w:val="22"/>
          <w:lang w:val="en-GB"/>
        </w:rPr>
        <w:t xml:space="preserve">ve that </w:t>
      </w:r>
      <w:proofErr w:type="gramStart"/>
      <w:r>
        <w:rPr>
          <w:rFonts w:ascii="Times New Roman" w:hAnsi="Times New Roman" w:cs="Times New Roman"/>
          <w:szCs w:val="22"/>
          <w:lang w:val="en-GB"/>
        </w:rPr>
        <w:t>was</w:t>
      </w:r>
      <w:proofErr w:type="gramEnd"/>
      <w:r>
        <w:rPr>
          <w:rFonts w:ascii="Times New Roman" w:hAnsi="Times New Roman" w:cs="Times New Roman"/>
          <w:szCs w:val="22"/>
          <w:lang w:val="en-GB"/>
        </w:rPr>
        <w:t xml:space="preserve"> 191% of the year 3</w:t>
      </w:r>
      <w:r w:rsidRPr="00311346">
        <w:rPr>
          <w:rFonts w:ascii="Times New Roman" w:hAnsi="Times New Roman" w:cs="Times New Roman"/>
          <w:szCs w:val="22"/>
          <w:lang w:val="en-GB"/>
        </w:rPr>
        <w:t xml:space="preserve"> target of 7,400. In terms of loan amount disbursed it reached </w:t>
      </w:r>
      <w:r>
        <w:rPr>
          <w:rFonts w:ascii="Times New Roman" w:hAnsi="Times New Roman" w:cs="Times New Roman"/>
          <w:szCs w:val="22"/>
          <w:lang w:val="en-GB"/>
        </w:rPr>
        <w:t xml:space="preserve">USD </w:t>
      </w:r>
      <w:r w:rsidRPr="00311346">
        <w:rPr>
          <w:rFonts w:ascii="Times New Roman" w:hAnsi="Times New Roman" w:cs="Times New Roman"/>
          <w:szCs w:val="22"/>
          <w:lang w:val="en-GB"/>
        </w:rPr>
        <w:t xml:space="preserve">1.39 million </w:t>
      </w:r>
      <w:r>
        <w:rPr>
          <w:rFonts w:ascii="Times New Roman" w:hAnsi="Times New Roman" w:cs="Times New Roman"/>
          <w:szCs w:val="22"/>
          <w:lang w:val="en-GB"/>
        </w:rPr>
        <w:t>in           making 175% of the year 3</w:t>
      </w:r>
      <w:r w:rsidRPr="00311346">
        <w:rPr>
          <w:rFonts w:ascii="Times New Roman" w:hAnsi="Times New Roman" w:cs="Times New Roman"/>
          <w:szCs w:val="22"/>
          <w:lang w:val="en-GB"/>
        </w:rPr>
        <w:t xml:space="preserve"> </w:t>
      </w:r>
      <w:proofErr w:type="gramStart"/>
      <w:r w:rsidRPr="00311346">
        <w:rPr>
          <w:rFonts w:ascii="Times New Roman" w:hAnsi="Times New Roman" w:cs="Times New Roman"/>
          <w:szCs w:val="22"/>
          <w:lang w:val="en-GB"/>
        </w:rPr>
        <w:t>target</w:t>
      </w:r>
      <w:proofErr w:type="gramEnd"/>
      <w:r w:rsidRPr="00311346">
        <w:rPr>
          <w:rFonts w:ascii="Times New Roman" w:hAnsi="Times New Roman" w:cs="Times New Roman"/>
          <w:szCs w:val="22"/>
          <w:lang w:val="en-GB"/>
        </w:rPr>
        <w:t>.</w:t>
      </w:r>
    </w:p>
    <w:p w:rsidR="00B43FDB" w:rsidRDefault="00B43FDB" w:rsidP="00311346">
      <w:pPr>
        <w:spacing w:after="0"/>
        <w:jc w:val="both"/>
        <w:rPr>
          <w:rFonts w:ascii="Times New Roman" w:hAnsi="Times New Roman" w:cs="Times New Roman"/>
          <w:szCs w:val="22"/>
          <w:lang w:val="en-GB"/>
        </w:rPr>
      </w:pPr>
    </w:p>
    <w:p w:rsidR="00880A4E" w:rsidRDefault="00B43FDB" w:rsidP="00311346">
      <w:pPr>
        <w:spacing w:after="0"/>
        <w:jc w:val="both"/>
        <w:rPr>
          <w:rFonts w:ascii="Times New Roman" w:hAnsi="Times New Roman" w:cs="Times New Roman"/>
          <w:szCs w:val="22"/>
          <w:lang w:val="en-GB"/>
        </w:rPr>
      </w:pPr>
      <w:r w:rsidRPr="00B43FDB">
        <w:rPr>
          <w:rFonts w:ascii="Times New Roman" w:hAnsi="Times New Roman" w:cs="Times New Roman"/>
          <w:szCs w:val="22"/>
          <w:lang w:val="en-GB"/>
        </w:rPr>
        <w:t xml:space="preserve">In SC, the second branch became fully operational and thus off-farm loans were scale up during this reporting period. 321 clients (128%) were disbursed 495 off-farm loans (66%) for the amount of </w:t>
      </w:r>
      <w:r>
        <w:rPr>
          <w:rFonts w:ascii="Times New Roman" w:hAnsi="Times New Roman" w:cs="Times New Roman"/>
          <w:szCs w:val="22"/>
          <w:lang w:val="en-GB"/>
        </w:rPr>
        <w:t xml:space="preserve">   </w:t>
      </w:r>
      <w:r w:rsidRPr="00B43FDB">
        <w:rPr>
          <w:rFonts w:ascii="Times New Roman" w:hAnsi="Times New Roman" w:cs="Times New Roman"/>
          <w:szCs w:val="22"/>
          <w:lang w:val="en-GB"/>
        </w:rPr>
        <w:t xml:space="preserve">US$ 22,654 (45%). In the next 6 months, more off-farm loans could be disbursed in urban wards of </w:t>
      </w:r>
      <w:proofErr w:type="spellStart"/>
      <w:r w:rsidRPr="00B43FDB">
        <w:rPr>
          <w:rFonts w:ascii="Times New Roman" w:hAnsi="Times New Roman" w:cs="Times New Roman"/>
          <w:szCs w:val="22"/>
          <w:lang w:val="en-GB"/>
        </w:rPr>
        <w:t>Kamma</w:t>
      </w:r>
      <w:proofErr w:type="spellEnd"/>
      <w:r w:rsidRPr="00B43FDB">
        <w:rPr>
          <w:rFonts w:ascii="Times New Roman" w:hAnsi="Times New Roman" w:cs="Times New Roman"/>
          <w:szCs w:val="22"/>
          <w:lang w:val="en-GB"/>
        </w:rPr>
        <w:t>.</w:t>
      </w:r>
    </w:p>
    <w:p w:rsidR="00311346" w:rsidRPr="00311346" w:rsidRDefault="00311346" w:rsidP="00311346">
      <w:pPr>
        <w:spacing w:after="0"/>
        <w:jc w:val="both"/>
        <w:rPr>
          <w:rFonts w:ascii="Times New Roman" w:hAnsi="Times New Roman" w:cs="Times New Roman"/>
          <w:szCs w:val="22"/>
          <w:lang w:val="en-GB"/>
        </w:rPr>
      </w:pPr>
    </w:p>
    <w:p w:rsidR="00487D4B" w:rsidRDefault="00487D4B">
      <w:pPr>
        <w:rPr>
          <w:rFonts w:ascii="Times New Roman" w:hAnsi="Times New Roman" w:cs="Times New Roman"/>
          <w:b/>
          <w:szCs w:val="22"/>
          <w:u w:val="single"/>
          <w:lang w:val="en-GB"/>
        </w:rPr>
      </w:pPr>
      <w:r>
        <w:rPr>
          <w:rFonts w:ascii="Times New Roman" w:hAnsi="Times New Roman" w:cs="Times New Roman"/>
          <w:b/>
          <w:szCs w:val="22"/>
          <w:u w:val="single"/>
          <w:lang w:val="en-GB"/>
        </w:rPr>
        <w:br w:type="page"/>
      </w:r>
    </w:p>
    <w:p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5:</w:t>
      </w:r>
      <w:r w:rsidRPr="00B5598C">
        <w:rPr>
          <w:rFonts w:ascii="Times New Roman" w:hAnsi="Times New Roman" w:cs="Times New Roman"/>
          <w:b/>
          <w:bCs/>
          <w:szCs w:val="22"/>
          <w:lang w:val="en-GB"/>
        </w:rPr>
        <w:t xml:space="preserve"> </w:t>
      </w:r>
    </w:p>
    <w:p w:rsidR="00774A41" w:rsidRPr="00705873" w:rsidRDefault="00774A41" w:rsidP="00774A41">
      <w:pPr>
        <w:spacing w:after="0"/>
        <w:rPr>
          <w:rFonts w:ascii="Times New Roman" w:hAnsi="Times New Roman" w:cs="Times New Roman"/>
          <w:bCs/>
          <w:szCs w:val="22"/>
          <w:lang w:val="en-GB"/>
        </w:rPr>
      </w:pPr>
      <w:r w:rsidRPr="00705873">
        <w:rPr>
          <w:rFonts w:ascii="Times New Roman" w:hAnsi="Times New Roman" w:cs="Times New Roman"/>
          <w:bCs/>
          <w:szCs w:val="22"/>
          <w:lang w:val="en-GB"/>
        </w:rPr>
        <w:t>840 MSE small entrepreneurs</w:t>
      </w:r>
      <w:r w:rsidRPr="00705873">
        <w:rPr>
          <w:rFonts w:ascii="Times New Roman" w:hAnsi="Times New Roman" w:cs="Times New Roman"/>
          <w:bCs/>
          <w:i/>
          <w:szCs w:val="22"/>
          <w:lang w:val="en-GB"/>
        </w:rPr>
        <w:t xml:space="preserve"> </w:t>
      </w:r>
      <w:r w:rsidRPr="00705873">
        <w:rPr>
          <w:rFonts w:ascii="Times New Roman" w:hAnsi="Times New Roman" w:cs="Times New Roman"/>
          <w:bCs/>
          <w:szCs w:val="22"/>
          <w:lang w:val="en-GB"/>
        </w:rPr>
        <w:t>have access to MSE loans in the amount of US$150 to US$250 per borrower per year</w:t>
      </w:r>
      <w:r>
        <w:rPr>
          <w:rFonts w:ascii="Times New Roman" w:hAnsi="Times New Roman" w:cs="Times New Roman"/>
          <w:bCs/>
          <w:szCs w:val="22"/>
          <w:lang w:val="en-GB"/>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705873" w:rsidTr="00487D4B">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1: </w:t>
            </w:r>
          </w:p>
          <w:p w:rsidR="00774A41" w:rsidRDefault="00774A41" w:rsidP="00E438B3">
            <w:pPr>
              <w:spacing w:after="0"/>
              <w:rPr>
                <w:rFonts w:ascii="Times New Roman" w:hAnsi="Times New Roman" w:cs="Times New Roman"/>
                <w:bCs/>
                <w:szCs w:val="22"/>
                <w:lang w:val="en-GB"/>
              </w:rPr>
            </w:pP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Number of clients (households) accessing MSE loans</w:t>
            </w:r>
          </w:p>
        </w:tc>
        <w:tc>
          <w:tcPr>
            <w:tcW w:w="2392"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MILESTONE/TARGET</w:t>
            </w:r>
          </w:p>
          <w:p w:rsidR="00774A41" w:rsidRPr="00705873"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2013</w:t>
            </w:r>
          </w:p>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 </w:t>
            </w:r>
          </w:p>
          <w:p w:rsidR="00774A41" w:rsidRPr="00705873" w:rsidRDefault="00823B0B" w:rsidP="00324093">
            <w:pPr>
              <w:spacing w:after="0"/>
              <w:rPr>
                <w:rFonts w:ascii="Times New Roman" w:hAnsi="Times New Roman" w:cs="Times New Roman"/>
                <w:bCs/>
                <w:szCs w:val="22"/>
                <w:lang w:val="en-GB"/>
              </w:rPr>
            </w:pPr>
            <w:r>
              <w:rPr>
                <w:rFonts w:ascii="Times New Roman" w:hAnsi="Times New Roman" w:cs="Times New Roman"/>
                <w:bCs/>
                <w:szCs w:val="22"/>
                <w:lang w:val="en-GB"/>
              </w:rPr>
              <w:t>840</w:t>
            </w:r>
            <w:r w:rsidR="00324093">
              <w:rPr>
                <w:rFonts w:ascii="Times New Roman" w:hAnsi="Times New Roman" w:cs="Times New Roman"/>
                <w:bCs/>
                <w:szCs w:val="22"/>
                <w:lang w:val="en-GB"/>
              </w:rPr>
              <w:t xml:space="preserve"> clients</w:t>
            </w:r>
          </w:p>
        </w:tc>
        <w:tc>
          <w:tcPr>
            <w:tcW w:w="2272" w:type="dxa"/>
          </w:tcPr>
          <w:p w:rsidR="00774A41" w:rsidRPr="00705873"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r w:rsidR="00774A41" w:rsidRPr="00705873">
              <w:rPr>
                <w:rFonts w:ascii="Times New Roman" w:hAnsi="Times New Roman" w:cs="Times New Roman"/>
                <w:bCs/>
                <w:szCs w:val="22"/>
                <w:lang w:val="en-GB"/>
              </w:rPr>
              <w:t xml:space="preserve"> </w:t>
            </w:r>
          </w:p>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287</w:t>
            </w:r>
            <w:r w:rsidR="00C570D7">
              <w:rPr>
                <w:rFonts w:ascii="Times New Roman" w:hAnsi="Times New Roman" w:cs="Times New Roman"/>
                <w:bCs/>
                <w:szCs w:val="22"/>
                <w:lang w:val="en-GB"/>
              </w:rPr>
              <w:t xml:space="preserve"> clients (PACT)</w:t>
            </w:r>
          </w:p>
        </w:tc>
      </w:tr>
      <w:tr w:rsidR="00774A41" w:rsidRPr="00705873" w:rsidTr="00487D4B">
        <w:tc>
          <w:tcPr>
            <w:tcW w:w="4698" w:type="dxa"/>
          </w:tcPr>
          <w:p w:rsidR="00774A41" w:rsidRPr="00705873" w:rsidRDefault="00774A41" w:rsidP="00E438B3">
            <w:pPr>
              <w:spacing w:after="0"/>
              <w:rPr>
                <w:rFonts w:ascii="Times New Roman" w:hAnsi="Times New Roman" w:cs="Times New Roman"/>
                <w:bCs/>
                <w:szCs w:val="22"/>
                <w:lang w:val="en-GB"/>
              </w:rPr>
            </w:pPr>
            <w:r w:rsidRPr="00705873">
              <w:rPr>
                <w:rFonts w:ascii="Times New Roman" w:hAnsi="Times New Roman" w:cs="Times New Roman"/>
                <w:bCs/>
                <w:szCs w:val="22"/>
                <w:lang w:val="en-GB"/>
              </w:rPr>
              <w:t xml:space="preserve">INDICATOR 2: </w:t>
            </w: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Number of MSE loans disbursed</w:t>
            </w:r>
          </w:p>
        </w:tc>
        <w:tc>
          <w:tcPr>
            <w:tcW w:w="239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1800</w:t>
            </w:r>
            <w:r w:rsidR="00324093">
              <w:rPr>
                <w:rFonts w:ascii="Times New Roman" w:hAnsi="Times New Roman" w:cs="Times New Roman"/>
                <w:bCs/>
                <w:szCs w:val="22"/>
                <w:lang w:val="en-GB"/>
              </w:rPr>
              <w:t xml:space="preserve">  loans</w:t>
            </w:r>
          </w:p>
        </w:tc>
        <w:tc>
          <w:tcPr>
            <w:tcW w:w="227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287</w:t>
            </w:r>
            <w:r w:rsidR="00050D81">
              <w:rPr>
                <w:rFonts w:ascii="Times New Roman" w:hAnsi="Times New Roman" w:cs="Times New Roman"/>
                <w:bCs/>
                <w:szCs w:val="22"/>
                <w:lang w:val="en-GB"/>
              </w:rPr>
              <w:t xml:space="preserve"> loans (PACT)</w:t>
            </w:r>
          </w:p>
        </w:tc>
      </w:tr>
      <w:tr w:rsidR="00774A41" w:rsidRPr="00705873" w:rsidTr="00487D4B">
        <w:tc>
          <w:tcPr>
            <w:tcW w:w="4698" w:type="dxa"/>
          </w:tcPr>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hAnsi="Times New Roman" w:cs="Times New Roman"/>
                <w:bCs/>
                <w:szCs w:val="22"/>
                <w:lang w:val="en-GB"/>
              </w:rPr>
              <w:t xml:space="preserve">   INDICATOR 3:</w:t>
            </w:r>
          </w:p>
          <w:p w:rsidR="00774A41" w:rsidRPr="00705873" w:rsidRDefault="00774A41" w:rsidP="00E438B3">
            <w:pPr>
              <w:spacing w:after="0" w:line="240" w:lineRule="auto"/>
              <w:rPr>
                <w:rFonts w:ascii="Times New Roman" w:eastAsia="Times New Roman" w:hAnsi="Times New Roman" w:cs="Times New Roman"/>
                <w:sz w:val="20"/>
                <w:szCs w:val="20"/>
                <w:lang w:val="en-GB" w:bidi="ar-SA"/>
              </w:rPr>
            </w:pPr>
            <w:r w:rsidRPr="00705873">
              <w:rPr>
                <w:rFonts w:ascii="Times New Roman" w:eastAsia="Times New Roman" w:hAnsi="Times New Roman" w:cs="Times New Roman"/>
                <w:sz w:val="20"/>
                <w:szCs w:val="20"/>
                <w:lang w:val="en-GB" w:bidi="ar-SA"/>
              </w:rPr>
              <w:t>Amount of MSE loans disbursed (USD)</w:t>
            </w:r>
          </w:p>
        </w:tc>
        <w:tc>
          <w:tcPr>
            <w:tcW w:w="239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823B0B"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382,730</w:t>
            </w:r>
          </w:p>
        </w:tc>
        <w:tc>
          <w:tcPr>
            <w:tcW w:w="2272" w:type="dxa"/>
          </w:tcPr>
          <w:p w:rsidR="00774A41" w:rsidRPr="00705873" w:rsidRDefault="00774A41" w:rsidP="00E438B3">
            <w:pPr>
              <w:spacing w:after="0"/>
              <w:rPr>
                <w:rFonts w:ascii="Times New Roman" w:hAnsi="Times New Roman" w:cs="Times New Roman"/>
                <w:bCs/>
                <w:szCs w:val="22"/>
                <w:lang w:val="en-GB"/>
              </w:rPr>
            </w:pPr>
          </w:p>
          <w:p w:rsidR="00774A41" w:rsidRPr="00705873" w:rsidRDefault="00C570D7"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w:t>
            </w:r>
            <w:r w:rsidR="00823B0B">
              <w:rPr>
                <w:rFonts w:ascii="Times New Roman" w:hAnsi="Times New Roman" w:cs="Times New Roman"/>
                <w:bCs/>
                <w:szCs w:val="22"/>
                <w:lang w:val="en-GB"/>
              </w:rPr>
              <w:t>105,684</w:t>
            </w:r>
            <w:r>
              <w:rPr>
                <w:rFonts w:ascii="Times New Roman" w:hAnsi="Times New Roman" w:cs="Times New Roman"/>
                <w:bCs/>
                <w:szCs w:val="22"/>
                <w:lang w:val="en-GB"/>
              </w:rPr>
              <w:t xml:space="preserve"> (PACT)</w:t>
            </w:r>
          </w:p>
        </w:tc>
      </w:tr>
    </w:tbl>
    <w:p w:rsidR="00405694" w:rsidRPr="00405694" w:rsidRDefault="00405694" w:rsidP="00405694">
      <w:pPr>
        <w:pBdr>
          <w:bottom w:val="single" w:sz="4" w:space="1" w:color="auto"/>
        </w:pBdr>
        <w:rPr>
          <w:b/>
          <w:szCs w:val="22"/>
        </w:rPr>
      </w:pPr>
      <w:r w:rsidRPr="00405694">
        <w:rPr>
          <w:b/>
          <w:szCs w:val="22"/>
        </w:rPr>
        <w:t>Lesson learned from specific activities</w:t>
      </w:r>
    </w:p>
    <w:p w:rsidR="00405694" w:rsidRPr="00405694" w:rsidRDefault="00405694" w:rsidP="00405694">
      <w:pPr>
        <w:jc w:val="both"/>
        <w:rPr>
          <w:szCs w:val="22"/>
        </w:rPr>
      </w:pPr>
      <w:r>
        <w:rPr>
          <w:szCs w:val="22"/>
        </w:rPr>
        <w:t>The</w:t>
      </w:r>
      <w:r w:rsidRPr="00405694">
        <w:rPr>
          <w:szCs w:val="22"/>
        </w:rPr>
        <w:t xml:space="preserve"> MSE loan </w:t>
      </w:r>
      <w:r>
        <w:rPr>
          <w:szCs w:val="22"/>
        </w:rPr>
        <w:t xml:space="preserve">amount, </w:t>
      </w:r>
      <w:r w:rsidRPr="00405694">
        <w:rPr>
          <w:szCs w:val="22"/>
        </w:rPr>
        <w:t>$300 to $600</w:t>
      </w:r>
      <w:r>
        <w:rPr>
          <w:szCs w:val="22"/>
        </w:rPr>
        <w:t xml:space="preserve">, </w:t>
      </w:r>
      <w:r w:rsidRPr="00405694">
        <w:rPr>
          <w:szCs w:val="22"/>
        </w:rPr>
        <w:t xml:space="preserve">is much higher than regular loans so that </w:t>
      </w:r>
      <w:r>
        <w:rPr>
          <w:szCs w:val="22"/>
        </w:rPr>
        <w:t xml:space="preserve">need </w:t>
      </w:r>
      <w:r w:rsidRPr="00405694">
        <w:rPr>
          <w:szCs w:val="22"/>
        </w:rPr>
        <w:t>thorough</w:t>
      </w:r>
      <w:r>
        <w:rPr>
          <w:szCs w:val="22"/>
        </w:rPr>
        <w:t xml:space="preserve"> assessment </w:t>
      </w:r>
      <w:r w:rsidRPr="00405694">
        <w:rPr>
          <w:szCs w:val="22"/>
        </w:rPr>
        <w:t xml:space="preserve">before releasing the loans. </w:t>
      </w:r>
      <w:r>
        <w:rPr>
          <w:szCs w:val="22"/>
        </w:rPr>
        <w:t>B</w:t>
      </w:r>
      <w:r w:rsidR="00094B65">
        <w:rPr>
          <w:szCs w:val="22"/>
        </w:rPr>
        <w:t>orrowers</w:t>
      </w:r>
      <w:r w:rsidR="00094B65" w:rsidRPr="00094B65">
        <w:rPr>
          <w:szCs w:val="22"/>
        </w:rPr>
        <w:t xml:space="preserve"> in </w:t>
      </w:r>
      <w:proofErr w:type="spellStart"/>
      <w:r w:rsidR="00094B65" w:rsidRPr="00094B65">
        <w:rPr>
          <w:szCs w:val="22"/>
        </w:rPr>
        <w:t>Kyaukme</w:t>
      </w:r>
      <w:proofErr w:type="spellEnd"/>
      <w:r w:rsidR="00094B65" w:rsidRPr="00094B65">
        <w:rPr>
          <w:szCs w:val="22"/>
        </w:rPr>
        <w:t xml:space="preserve"> and </w:t>
      </w:r>
      <w:proofErr w:type="spellStart"/>
      <w:r w:rsidR="00094B65" w:rsidRPr="00094B65">
        <w:rPr>
          <w:szCs w:val="22"/>
        </w:rPr>
        <w:t>Nyaung</w:t>
      </w:r>
      <w:proofErr w:type="spellEnd"/>
      <w:r w:rsidR="00094B65" w:rsidRPr="00094B65">
        <w:rPr>
          <w:szCs w:val="22"/>
        </w:rPr>
        <w:t xml:space="preserve"> Cho</w:t>
      </w:r>
      <w:r w:rsidRPr="00405694">
        <w:rPr>
          <w:szCs w:val="22"/>
        </w:rPr>
        <w:t xml:space="preserve"> are basically </w:t>
      </w:r>
      <w:r w:rsidR="005D02C9">
        <w:rPr>
          <w:szCs w:val="22"/>
        </w:rPr>
        <w:t xml:space="preserve">engaged </w:t>
      </w:r>
      <w:r w:rsidR="005D02C9" w:rsidRPr="00405694">
        <w:rPr>
          <w:szCs w:val="22"/>
        </w:rPr>
        <w:t>in</w:t>
      </w:r>
      <w:r w:rsidRPr="00405694">
        <w:rPr>
          <w:szCs w:val="22"/>
        </w:rPr>
        <w:t xml:space="preserve"> primary livelihoods such as agricultural and livestock</w:t>
      </w:r>
      <w:r w:rsidR="00094B65">
        <w:rPr>
          <w:szCs w:val="22"/>
        </w:rPr>
        <w:t xml:space="preserve"> rather than MSE businesses</w:t>
      </w:r>
      <w:r w:rsidRPr="00405694">
        <w:rPr>
          <w:szCs w:val="22"/>
        </w:rPr>
        <w:t xml:space="preserve">. </w:t>
      </w:r>
      <w:r w:rsidR="00094B65">
        <w:rPr>
          <w:szCs w:val="22"/>
        </w:rPr>
        <w:t>Among the MSE loans, most</w:t>
      </w:r>
      <w:r w:rsidR="00094B65" w:rsidRPr="00094B65">
        <w:rPr>
          <w:szCs w:val="22"/>
        </w:rPr>
        <w:t xml:space="preserve"> MSE borrowers utilized their loans on </w:t>
      </w:r>
      <w:r w:rsidR="005D02C9">
        <w:rPr>
          <w:szCs w:val="22"/>
        </w:rPr>
        <w:t xml:space="preserve">operating </w:t>
      </w:r>
      <w:r w:rsidR="00094B65" w:rsidRPr="00094B65">
        <w:rPr>
          <w:szCs w:val="22"/>
        </w:rPr>
        <w:t xml:space="preserve">grocery store, handicraft making, pig breeding, </w:t>
      </w:r>
      <w:r w:rsidR="005D02C9">
        <w:rPr>
          <w:szCs w:val="22"/>
        </w:rPr>
        <w:t>food processing</w:t>
      </w:r>
      <w:r w:rsidR="00094B65" w:rsidRPr="00094B65">
        <w:rPr>
          <w:szCs w:val="22"/>
        </w:rPr>
        <w:t xml:space="preserve"> and trading.</w:t>
      </w:r>
    </w:p>
    <w:p w:rsidR="00311346" w:rsidRDefault="00405694" w:rsidP="005D02C9">
      <w:pPr>
        <w:jc w:val="both"/>
        <w:rPr>
          <w:szCs w:val="22"/>
        </w:rPr>
      </w:pPr>
      <w:r w:rsidRPr="00405694">
        <w:rPr>
          <w:szCs w:val="22"/>
        </w:rPr>
        <w:t xml:space="preserve">In order to meet the target of MSE, </w:t>
      </w:r>
      <w:r w:rsidR="00094B65">
        <w:rPr>
          <w:szCs w:val="22"/>
        </w:rPr>
        <w:t xml:space="preserve">MFP clients </w:t>
      </w:r>
      <w:r w:rsidRPr="00405694">
        <w:rPr>
          <w:szCs w:val="22"/>
        </w:rPr>
        <w:t>need entrepreneurship training</w:t>
      </w:r>
      <w:r w:rsidR="00094B65">
        <w:rPr>
          <w:szCs w:val="22"/>
        </w:rPr>
        <w:t xml:space="preserve">, </w:t>
      </w:r>
      <w:r w:rsidR="005D02C9">
        <w:rPr>
          <w:szCs w:val="22"/>
        </w:rPr>
        <w:t xml:space="preserve">MSE business management </w:t>
      </w:r>
      <w:r w:rsidRPr="00405694">
        <w:rPr>
          <w:szCs w:val="22"/>
        </w:rPr>
        <w:t xml:space="preserve">and </w:t>
      </w:r>
      <w:r w:rsidR="00094B65">
        <w:rPr>
          <w:szCs w:val="22"/>
        </w:rPr>
        <w:t>agro-</w:t>
      </w:r>
      <w:r w:rsidRPr="00405694">
        <w:rPr>
          <w:szCs w:val="22"/>
        </w:rPr>
        <w:t xml:space="preserve">trading. </w:t>
      </w:r>
    </w:p>
    <w:p w:rsidR="00397E86" w:rsidRDefault="00397E86" w:rsidP="00397E86">
      <w:pPr>
        <w:pBdr>
          <w:bottom w:val="single" w:sz="4" w:space="1" w:color="auto"/>
        </w:pBdr>
        <w:rPr>
          <w:b/>
          <w:szCs w:val="22"/>
        </w:rPr>
      </w:pPr>
      <w:r>
        <w:rPr>
          <w:b/>
          <w:szCs w:val="22"/>
        </w:rPr>
        <w:t>Achievement towards target and evaluation of progress</w:t>
      </w:r>
    </w:p>
    <w:p w:rsidR="00397E86" w:rsidRPr="00766D08" w:rsidRDefault="00397E86" w:rsidP="00397E86">
      <w:pPr>
        <w:spacing w:after="0"/>
        <w:jc w:val="both"/>
      </w:pPr>
      <w:r w:rsidRPr="00DA7E78">
        <w:rPr>
          <w:lang w:val="en-GB"/>
        </w:rPr>
        <w:t xml:space="preserve">MSE loans </w:t>
      </w:r>
      <w:r>
        <w:rPr>
          <w:lang w:val="en-GB"/>
        </w:rPr>
        <w:t>were just provided from October’2012. N</w:t>
      </w:r>
      <w:r w:rsidRPr="00DA7E78">
        <w:rPr>
          <w:lang w:val="en-GB"/>
        </w:rPr>
        <w:t>ormally</w:t>
      </w:r>
      <w:r>
        <w:rPr>
          <w:lang w:val="en-GB"/>
        </w:rPr>
        <w:t xml:space="preserve">, </w:t>
      </w:r>
      <w:r w:rsidRPr="00DA7E78">
        <w:rPr>
          <w:lang w:val="en-GB"/>
        </w:rPr>
        <w:t>that</w:t>
      </w:r>
      <w:r>
        <w:rPr>
          <w:lang w:val="en-GB"/>
        </w:rPr>
        <w:t xml:space="preserve"> sort of loan is </w:t>
      </w:r>
      <w:r w:rsidRPr="00DA7E78">
        <w:rPr>
          <w:lang w:val="en-GB"/>
        </w:rPr>
        <w:t>provided for 2</w:t>
      </w:r>
      <w:r w:rsidRPr="00DA7E78">
        <w:rPr>
          <w:vertAlign w:val="superscript"/>
          <w:lang w:val="en-GB"/>
        </w:rPr>
        <w:t>nd</w:t>
      </w:r>
      <w:r w:rsidRPr="00DA7E78">
        <w:rPr>
          <w:lang w:val="en-GB"/>
        </w:rPr>
        <w:t xml:space="preserve"> cycle and above borrowers and thus no loans was given during the reporting period up to June 2012.</w:t>
      </w:r>
      <w:r>
        <w:rPr>
          <w:lang w:val="en-GB"/>
        </w:rPr>
        <w:t xml:space="preserve"> </w:t>
      </w:r>
      <w:r w:rsidRPr="00DA7E78">
        <w:rPr>
          <w:lang w:val="en-GB"/>
        </w:rPr>
        <w:t>MSE loans are meant for borrowers who have higher skill and capacity to start small enterprises</w:t>
      </w:r>
      <w:r w:rsidR="00050D81">
        <w:rPr>
          <w:lang w:val="en-GB"/>
        </w:rPr>
        <w:t>.</w:t>
      </w:r>
      <w:r w:rsidRPr="00DA7E78">
        <w:rPr>
          <w:lang w:val="en-GB"/>
        </w:rPr>
        <w:t xml:space="preserve"> </w:t>
      </w:r>
      <w:r>
        <w:rPr>
          <w:lang w:val="en-GB"/>
        </w:rPr>
        <w:t xml:space="preserve"> </w:t>
      </w:r>
      <w:r w:rsidRPr="00DA7E78">
        <w:rPr>
          <w:lang w:val="en-GB"/>
        </w:rPr>
        <w:t xml:space="preserve">Progress on providing </w:t>
      </w:r>
      <w:r>
        <w:rPr>
          <w:lang w:val="en-GB"/>
        </w:rPr>
        <w:t>MSE</w:t>
      </w:r>
      <w:r w:rsidRPr="00DA7E78">
        <w:rPr>
          <w:lang w:val="en-GB"/>
        </w:rPr>
        <w:t xml:space="preserve"> loan was </w:t>
      </w:r>
      <w:r w:rsidR="00094B65">
        <w:rPr>
          <w:lang w:val="en-GB"/>
        </w:rPr>
        <w:t>287</w:t>
      </w:r>
      <w:r w:rsidRPr="00DA7E78">
        <w:rPr>
          <w:lang w:val="en-GB"/>
        </w:rPr>
        <w:t xml:space="preserve">, that was </w:t>
      </w:r>
      <w:r w:rsidR="00094B65">
        <w:rPr>
          <w:lang w:val="en-GB"/>
        </w:rPr>
        <w:t>34</w:t>
      </w:r>
      <w:r w:rsidRPr="00DA7E78">
        <w:rPr>
          <w:lang w:val="en-GB"/>
        </w:rPr>
        <w:t xml:space="preserve">% of the </w:t>
      </w:r>
      <w:r w:rsidR="00050D81">
        <w:rPr>
          <w:lang w:val="en-GB"/>
        </w:rPr>
        <w:t xml:space="preserve">original </w:t>
      </w:r>
      <w:r w:rsidRPr="00DA7E78">
        <w:rPr>
          <w:lang w:val="en-GB"/>
        </w:rPr>
        <w:t xml:space="preserve">target and the </w:t>
      </w:r>
      <w:r w:rsidR="007271C2">
        <w:rPr>
          <w:lang w:val="en-GB"/>
        </w:rPr>
        <w:t>disbursed amount</w:t>
      </w:r>
      <w:r w:rsidRPr="00DA7E78">
        <w:rPr>
          <w:lang w:val="en-GB"/>
        </w:rPr>
        <w:t xml:space="preserve"> was </w:t>
      </w:r>
      <w:r w:rsidR="00094B65">
        <w:rPr>
          <w:lang w:val="en-GB"/>
        </w:rPr>
        <w:t>27</w:t>
      </w:r>
      <w:r>
        <w:rPr>
          <w:lang w:val="en-GB"/>
        </w:rPr>
        <w:t xml:space="preserve">% of the </w:t>
      </w:r>
      <w:r w:rsidR="007271C2">
        <w:rPr>
          <w:lang w:val="en-GB"/>
        </w:rPr>
        <w:t>targeted amount.</w:t>
      </w:r>
      <w:r>
        <w:rPr>
          <w:lang w:val="en-GB"/>
        </w:rPr>
        <w:t xml:space="preserve"> </w:t>
      </w:r>
      <w:r w:rsidR="00E96208">
        <w:rPr>
          <w:lang w:val="en-GB"/>
        </w:rPr>
        <w:t>Pact planned to revise</w:t>
      </w:r>
      <w:r w:rsidR="00AF7326">
        <w:rPr>
          <w:lang w:val="en-GB"/>
        </w:rPr>
        <w:t xml:space="preserve"> the MSE target in the </w:t>
      </w:r>
      <w:r w:rsidR="00094B65">
        <w:rPr>
          <w:lang w:val="en-GB"/>
        </w:rPr>
        <w:t>remaining period.</w:t>
      </w:r>
    </w:p>
    <w:p w:rsidR="00A31C9A" w:rsidRDefault="00A31C9A" w:rsidP="00774A41">
      <w:pPr>
        <w:spacing w:after="0"/>
        <w:jc w:val="both"/>
        <w:rPr>
          <w:rFonts w:ascii="Times New Roman" w:hAnsi="Times New Roman" w:cs="Times New Roman"/>
          <w:b/>
          <w:szCs w:val="22"/>
          <w:u w:val="single"/>
          <w:lang w:val="en-GB"/>
        </w:rPr>
      </w:pPr>
    </w:p>
    <w:p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6:</w:t>
      </w:r>
      <w:r w:rsidRPr="00B5598C">
        <w:rPr>
          <w:rFonts w:ascii="Times New Roman" w:hAnsi="Times New Roman" w:cs="Times New Roman"/>
          <w:b/>
          <w:bCs/>
          <w:szCs w:val="22"/>
          <w:lang w:val="en-GB"/>
        </w:rPr>
        <w:t xml:space="preserve">  </w:t>
      </w:r>
    </w:p>
    <w:p w:rsidR="00774A41" w:rsidRPr="00AF7326" w:rsidRDefault="00774A41" w:rsidP="00774A41">
      <w:pPr>
        <w:spacing w:after="0"/>
        <w:jc w:val="both"/>
        <w:rPr>
          <w:rFonts w:ascii="Times New Roman" w:hAnsi="Times New Roman" w:cs="Times New Roman"/>
          <w:b/>
          <w:bCs/>
          <w:szCs w:val="22"/>
          <w:lang w:val="en-GB"/>
        </w:rPr>
      </w:pPr>
      <w:r w:rsidRPr="00AF7326">
        <w:rPr>
          <w:rFonts w:ascii="Times New Roman" w:hAnsi="Times New Roman" w:cs="Times New Roman"/>
          <w:b/>
          <w:bCs/>
          <w:szCs w:val="22"/>
          <w:lang w:val="en-GB"/>
        </w:rPr>
        <w:t>3,000 most vulnerable households (MVHs) have access to micro loan</w:t>
      </w:r>
      <w:r w:rsidR="00567B26">
        <w:rPr>
          <w:rFonts w:ascii="Times New Roman" w:hAnsi="Times New Roman" w:cs="Times New Roman"/>
          <w:b/>
          <w:bCs/>
          <w:szCs w:val="22"/>
          <w:lang w:val="en-GB"/>
        </w:rPr>
        <w:t>s in the amount of US$30 to US$6</w:t>
      </w:r>
      <w:r w:rsidRPr="00AF7326">
        <w:rPr>
          <w:rFonts w:ascii="Times New Roman" w:hAnsi="Times New Roman" w:cs="Times New Roman"/>
          <w:b/>
          <w:bCs/>
          <w:szCs w:val="22"/>
          <w:lang w:val="en-GB"/>
        </w:rPr>
        <w:t>0 per HH per year for investment in household level income-generating activities</w:t>
      </w:r>
    </w:p>
    <w:p w:rsidR="00774A41" w:rsidRPr="00B5598C"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3E248D" w:rsidTr="00E438B3">
        <w:tc>
          <w:tcPr>
            <w:tcW w:w="469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774A41" w:rsidRDefault="00774A41" w:rsidP="00E438B3">
            <w:pPr>
              <w:spacing w:after="0"/>
              <w:rPr>
                <w:rFonts w:ascii="Times New Roman" w:hAnsi="Times New Roman" w:cs="Times New Roman"/>
                <w:bCs/>
                <w:szCs w:val="22"/>
                <w:lang w:val="en-GB"/>
              </w:rPr>
            </w:pPr>
          </w:p>
          <w:p w:rsidR="00774A41" w:rsidRDefault="00774A41" w:rsidP="00E438B3">
            <w:pPr>
              <w:spacing w:after="0"/>
              <w:rPr>
                <w:rFonts w:ascii="Times New Roman" w:hAnsi="Times New Roman" w:cs="Times New Roman"/>
                <w:bCs/>
                <w:szCs w:val="22"/>
                <w:lang w:val="en-GB"/>
              </w:rPr>
            </w:pP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(Households) accessing vulnerable loans</w:t>
            </w:r>
          </w:p>
        </w:tc>
        <w:tc>
          <w:tcPr>
            <w:tcW w:w="2272" w:type="dxa"/>
          </w:tcPr>
          <w:p w:rsidR="00774A41" w:rsidRPr="003E248D"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774A41" w:rsidRPr="003E248D" w:rsidRDefault="00774A41" w:rsidP="00E438B3">
            <w:pPr>
              <w:spacing w:after="0"/>
              <w:rPr>
                <w:rFonts w:ascii="Times New Roman" w:hAnsi="Times New Roman" w:cs="Times New Roman"/>
                <w:bCs/>
                <w:szCs w:val="22"/>
                <w:lang w:val="en-GB"/>
              </w:rPr>
            </w:pP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3,000</w:t>
            </w:r>
            <w:r w:rsidR="00324093">
              <w:rPr>
                <w:rFonts w:ascii="Times New Roman" w:hAnsi="Times New Roman" w:cs="Times New Roman"/>
                <w:bCs/>
                <w:szCs w:val="22"/>
                <w:lang w:val="en-GB"/>
              </w:rPr>
              <w:t xml:space="preserve"> clients</w:t>
            </w:r>
          </w:p>
          <w:p w:rsidR="00774A41" w:rsidRPr="003E248D" w:rsidRDefault="00C01E2F"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r w:rsidR="00F71859">
              <w:rPr>
                <w:rFonts w:ascii="Times New Roman" w:hAnsi="Times New Roman" w:cs="Times New Roman"/>
                <w:bCs/>
                <w:szCs w:val="22"/>
                <w:lang w:val="en-GB"/>
              </w:rPr>
              <w:t xml:space="preserve">   </w:t>
            </w:r>
          </w:p>
        </w:tc>
        <w:tc>
          <w:tcPr>
            <w:tcW w:w="2272" w:type="dxa"/>
          </w:tcPr>
          <w:p w:rsidR="00774A41" w:rsidRPr="003E248D"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774A41" w:rsidRPr="003E248D" w:rsidRDefault="00774A41" w:rsidP="00E438B3">
            <w:pPr>
              <w:spacing w:after="0"/>
              <w:rPr>
                <w:rFonts w:ascii="Times New Roman" w:hAnsi="Times New Roman" w:cs="Times New Roman"/>
                <w:bCs/>
                <w:szCs w:val="22"/>
                <w:lang w:val="en-GB"/>
              </w:rPr>
            </w:pPr>
          </w:p>
          <w:p w:rsidR="0010436A"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1,068 Clients (36%)</w:t>
            </w:r>
            <w:r w:rsidR="00937EE6">
              <w:rPr>
                <w:rFonts w:ascii="Times New Roman" w:hAnsi="Times New Roman" w:cs="Times New Roman"/>
                <w:bCs/>
                <w:szCs w:val="22"/>
                <w:lang w:val="en-GB"/>
              </w:rPr>
              <w:t xml:space="preserve">  </w:t>
            </w:r>
          </w:p>
          <w:p w:rsidR="00525138"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10 </w:t>
            </w:r>
            <w:r w:rsidR="00AF7326">
              <w:rPr>
                <w:rFonts w:ascii="Times New Roman" w:hAnsi="Times New Roman" w:cs="Times New Roman"/>
                <w:bCs/>
                <w:szCs w:val="22"/>
                <w:lang w:val="en-GB"/>
              </w:rPr>
              <w:t>Clients (PACT)</w:t>
            </w:r>
          </w:p>
          <w:p w:rsidR="004C6E4D" w:rsidRPr="003E248D" w:rsidRDefault="00525138" w:rsidP="00E438B3">
            <w:pPr>
              <w:spacing w:after="0"/>
              <w:rPr>
                <w:rFonts w:ascii="Times New Roman" w:hAnsi="Times New Roman" w:cs="Times New Roman"/>
                <w:bCs/>
                <w:szCs w:val="22"/>
                <w:lang w:val="en-GB"/>
              </w:rPr>
            </w:pPr>
            <w:r>
              <w:rPr>
                <w:rFonts w:ascii="Times New Roman" w:hAnsi="Times New Roman" w:cs="Times New Roman"/>
                <w:bCs/>
                <w:szCs w:val="22"/>
                <w:lang w:val="en-GB"/>
              </w:rPr>
              <w:t>1,058</w:t>
            </w:r>
            <w:r w:rsidR="004C6E4D">
              <w:rPr>
                <w:rFonts w:ascii="Times New Roman" w:hAnsi="Times New Roman" w:cs="Times New Roman"/>
                <w:bCs/>
                <w:szCs w:val="22"/>
                <w:lang w:val="en-GB"/>
              </w:rPr>
              <w:t xml:space="preserve"> Clients (SC)</w:t>
            </w:r>
          </w:p>
        </w:tc>
      </w:tr>
      <w:tr w:rsidR="00774A41" w:rsidRPr="003E248D" w:rsidTr="00E438B3">
        <w:tc>
          <w:tcPr>
            <w:tcW w:w="469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vulnerable loans disbursement</w:t>
            </w:r>
          </w:p>
        </w:tc>
        <w:tc>
          <w:tcPr>
            <w:tcW w:w="2272"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6,200</w:t>
            </w:r>
            <w:r w:rsidR="00774A41" w:rsidRPr="003E248D">
              <w:rPr>
                <w:rFonts w:ascii="Times New Roman" w:hAnsi="Times New Roman" w:cs="Times New Roman"/>
                <w:bCs/>
                <w:szCs w:val="22"/>
                <w:lang w:val="en-GB"/>
              </w:rPr>
              <w:t xml:space="preserve"> </w:t>
            </w:r>
            <w:r w:rsidR="00324093">
              <w:rPr>
                <w:rFonts w:ascii="Times New Roman" w:hAnsi="Times New Roman" w:cs="Times New Roman"/>
                <w:bCs/>
                <w:szCs w:val="22"/>
                <w:lang w:val="en-GB"/>
              </w:rPr>
              <w:t>Loans</w:t>
            </w:r>
          </w:p>
          <w:p w:rsidR="00774A41" w:rsidRPr="003E248D" w:rsidRDefault="00774A41" w:rsidP="004C6E4D">
            <w:pPr>
              <w:spacing w:after="0"/>
              <w:rPr>
                <w:rFonts w:ascii="Times New Roman" w:hAnsi="Times New Roman" w:cs="Times New Roman"/>
                <w:bCs/>
                <w:szCs w:val="22"/>
                <w:lang w:val="en-GB"/>
              </w:rPr>
            </w:pPr>
          </w:p>
        </w:tc>
        <w:tc>
          <w:tcPr>
            <w:tcW w:w="2272" w:type="dxa"/>
          </w:tcPr>
          <w:p w:rsidR="00774A41" w:rsidRPr="003E248D" w:rsidRDefault="00774A41" w:rsidP="00E438B3">
            <w:pPr>
              <w:spacing w:after="0"/>
              <w:rPr>
                <w:rFonts w:ascii="Times New Roman" w:hAnsi="Times New Roman" w:cs="Times New Roman"/>
                <w:bCs/>
                <w:szCs w:val="22"/>
                <w:lang w:val="en-GB"/>
              </w:rPr>
            </w:pPr>
          </w:p>
          <w:p w:rsidR="0010436A" w:rsidRDefault="0010436A" w:rsidP="004C6E4D">
            <w:pPr>
              <w:spacing w:after="0"/>
              <w:rPr>
                <w:rFonts w:ascii="Times New Roman" w:hAnsi="Times New Roman" w:cs="Times New Roman"/>
                <w:bCs/>
                <w:szCs w:val="22"/>
                <w:lang w:val="en-GB"/>
              </w:rPr>
            </w:pPr>
            <w:r>
              <w:rPr>
                <w:rFonts w:ascii="Times New Roman" w:hAnsi="Times New Roman" w:cs="Times New Roman"/>
                <w:bCs/>
                <w:szCs w:val="22"/>
                <w:lang w:val="en-GB"/>
              </w:rPr>
              <w:t>1,208 Loans (19%)</w:t>
            </w:r>
            <w:r w:rsidR="00937EE6">
              <w:rPr>
                <w:rFonts w:ascii="Times New Roman" w:hAnsi="Times New Roman" w:cs="Times New Roman"/>
                <w:bCs/>
                <w:szCs w:val="22"/>
                <w:lang w:val="en-GB"/>
              </w:rPr>
              <w:t xml:space="preserve">  </w:t>
            </w:r>
          </w:p>
          <w:p w:rsidR="00774A41" w:rsidRDefault="00937EE6" w:rsidP="004C6E4D">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10</w:t>
            </w:r>
            <w:r w:rsidR="00AF7326">
              <w:rPr>
                <w:rFonts w:ascii="Times New Roman" w:hAnsi="Times New Roman" w:cs="Times New Roman"/>
                <w:bCs/>
                <w:szCs w:val="22"/>
                <w:lang w:val="en-GB"/>
              </w:rPr>
              <w:t xml:space="preserve"> </w:t>
            </w:r>
            <w:r w:rsidR="004C6E4D">
              <w:rPr>
                <w:rFonts w:ascii="Times New Roman" w:hAnsi="Times New Roman" w:cs="Times New Roman"/>
                <w:bCs/>
                <w:szCs w:val="22"/>
                <w:lang w:val="en-GB"/>
              </w:rPr>
              <w:t>Loans</w:t>
            </w:r>
            <w:r w:rsidR="00AF7326">
              <w:rPr>
                <w:rFonts w:ascii="Times New Roman" w:hAnsi="Times New Roman" w:cs="Times New Roman"/>
                <w:bCs/>
                <w:szCs w:val="22"/>
                <w:lang w:val="en-GB"/>
              </w:rPr>
              <w:t xml:space="preserve"> (PACT)</w:t>
            </w:r>
          </w:p>
          <w:p w:rsidR="00B045D6" w:rsidRPr="003E248D" w:rsidRDefault="00525138" w:rsidP="004C6E4D">
            <w:pPr>
              <w:spacing w:after="0"/>
              <w:rPr>
                <w:rFonts w:ascii="Times New Roman" w:hAnsi="Times New Roman" w:cs="Times New Roman"/>
                <w:bCs/>
                <w:szCs w:val="22"/>
                <w:lang w:val="en-GB"/>
              </w:rPr>
            </w:pPr>
            <w:r>
              <w:rPr>
                <w:rFonts w:ascii="Times New Roman" w:hAnsi="Times New Roman" w:cs="Times New Roman"/>
                <w:bCs/>
                <w:szCs w:val="22"/>
                <w:lang w:val="en-GB"/>
              </w:rPr>
              <w:t>1,198</w:t>
            </w:r>
            <w:r w:rsidR="004C6E4D">
              <w:rPr>
                <w:rFonts w:ascii="Times New Roman" w:hAnsi="Times New Roman" w:cs="Times New Roman"/>
                <w:bCs/>
                <w:szCs w:val="22"/>
                <w:lang w:val="en-GB"/>
              </w:rPr>
              <w:t xml:space="preserve"> Loans (SC)</w:t>
            </w:r>
          </w:p>
        </w:tc>
      </w:tr>
      <w:tr w:rsidR="00774A41" w:rsidRPr="003E248D" w:rsidTr="00E438B3">
        <w:tc>
          <w:tcPr>
            <w:tcW w:w="4698" w:type="dxa"/>
          </w:tcPr>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vulnerable loan disbursed (USD)</w:t>
            </w:r>
          </w:p>
        </w:tc>
        <w:tc>
          <w:tcPr>
            <w:tcW w:w="2272" w:type="dxa"/>
          </w:tcPr>
          <w:p w:rsidR="00774A41" w:rsidRPr="003E248D" w:rsidRDefault="00774A41" w:rsidP="00E438B3">
            <w:pPr>
              <w:spacing w:after="0"/>
              <w:rPr>
                <w:rFonts w:ascii="Times New Roman" w:hAnsi="Times New Roman" w:cs="Times New Roman"/>
                <w:bCs/>
                <w:szCs w:val="22"/>
                <w:lang w:val="en-GB"/>
              </w:rPr>
            </w:pP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193,540</w:t>
            </w:r>
          </w:p>
        </w:tc>
        <w:tc>
          <w:tcPr>
            <w:tcW w:w="2272" w:type="dxa"/>
          </w:tcPr>
          <w:p w:rsidR="0010436A"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42,561 (22%)</w:t>
            </w:r>
          </w:p>
          <w:p w:rsidR="00774A41" w:rsidRDefault="00AF7326"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w:t>
            </w:r>
            <w:r w:rsidR="004C6E4D">
              <w:rPr>
                <w:rFonts w:ascii="Times New Roman" w:hAnsi="Times New Roman" w:cs="Times New Roman"/>
                <w:bCs/>
                <w:szCs w:val="22"/>
                <w:lang w:val="en-GB"/>
              </w:rPr>
              <w:t xml:space="preserve">     </w:t>
            </w:r>
            <w:r w:rsidR="00937EE6">
              <w:rPr>
                <w:rFonts w:ascii="Times New Roman" w:hAnsi="Times New Roman" w:cs="Times New Roman"/>
                <w:bCs/>
                <w:szCs w:val="22"/>
                <w:lang w:val="en-GB"/>
              </w:rPr>
              <w:t xml:space="preserve">526 </w:t>
            </w:r>
            <w:r>
              <w:rPr>
                <w:rFonts w:ascii="Times New Roman" w:hAnsi="Times New Roman" w:cs="Times New Roman"/>
                <w:bCs/>
                <w:szCs w:val="22"/>
                <w:lang w:val="en-GB"/>
              </w:rPr>
              <w:t>(PACT)</w:t>
            </w:r>
          </w:p>
          <w:p w:rsidR="00B045D6" w:rsidRPr="003E248D" w:rsidRDefault="00525138"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42,035</w:t>
            </w:r>
            <w:r w:rsidR="004C6E4D">
              <w:rPr>
                <w:rFonts w:ascii="Times New Roman" w:hAnsi="Times New Roman" w:cs="Times New Roman"/>
                <w:bCs/>
                <w:szCs w:val="22"/>
                <w:lang w:val="en-GB"/>
              </w:rPr>
              <w:t xml:space="preserve"> (SC)</w:t>
            </w:r>
          </w:p>
        </w:tc>
      </w:tr>
    </w:tbl>
    <w:p w:rsidR="00E33AA2" w:rsidRDefault="00E33AA2" w:rsidP="00E33AA2">
      <w:pPr>
        <w:pBdr>
          <w:bottom w:val="single" w:sz="4" w:space="0" w:color="auto"/>
        </w:pBdr>
        <w:snapToGrid w:val="0"/>
        <w:spacing w:before="60"/>
        <w:rPr>
          <w:b/>
          <w:szCs w:val="22"/>
        </w:rPr>
      </w:pPr>
      <w:r w:rsidRPr="00E96208">
        <w:rPr>
          <w:b/>
          <w:szCs w:val="22"/>
        </w:rPr>
        <w:lastRenderedPageBreak/>
        <w:t>Lesson learned from specific activities</w:t>
      </w:r>
    </w:p>
    <w:p w:rsidR="005D02C9" w:rsidRDefault="005D02C9" w:rsidP="005D02C9">
      <w:pPr>
        <w:spacing w:after="0"/>
        <w:jc w:val="both"/>
      </w:pPr>
      <w:r>
        <w:t xml:space="preserve">Vulnerable loans was introduced from October 2012 and it was found that though the loan has the merit of flexibility in terms of repayment, only </w:t>
      </w:r>
      <w:proofErr w:type="spellStart"/>
      <w:r>
        <w:t>Pakokku</w:t>
      </w:r>
      <w:proofErr w:type="spellEnd"/>
      <w:r>
        <w:t xml:space="preserve"> and </w:t>
      </w:r>
      <w:proofErr w:type="spellStart"/>
      <w:r>
        <w:t>Naung</w:t>
      </w:r>
      <w:proofErr w:type="spellEnd"/>
      <w:r>
        <w:t xml:space="preserve"> Cho could disburse vulnerable loans</w:t>
      </w:r>
      <w:r w:rsidR="00B43FDB">
        <w:t xml:space="preserve"> under PACT project</w:t>
      </w:r>
      <w:r>
        <w:t xml:space="preserve">.  </w:t>
      </w:r>
    </w:p>
    <w:p w:rsidR="007E751F" w:rsidRDefault="005D02C9" w:rsidP="005D02C9">
      <w:pPr>
        <w:spacing w:after="0"/>
        <w:jc w:val="both"/>
      </w:pPr>
      <w:r>
        <w:t xml:space="preserve">Vulnerable households usually are self-excluded or group excluded people; some ground works such as spotting and identifying them, sensitizing and building up their self-confidence to start income generating activities and acquiring the acceptance of them by the normal groups take more time to provide loans to these groups. As explained previously it was a bit difficult to identify and organize poorest of the poor households to join microfinance program and get access to credit. They definitely like to improve their living condition but somehow they do not want to take the burden of credit program and some are reluctant to join. For </w:t>
      </w:r>
      <w:proofErr w:type="spellStart"/>
      <w:r>
        <w:t>Kyauk</w:t>
      </w:r>
      <w:proofErr w:type="spellEnd"/>
      <w:r>
        <w:t xml:space="preserve"> Me’ and </w:t>
      </w:r>
      <w:proofErr w:type="spellStart"/>
      <w:r>
        <w:t>Naung</w:t>
      </w:r>
      <w:proofErr w:type="spellEnd"/>
      <w:r>
        <w:t xml:space="preserve"> Cho the loan products seemed not attractive enough for the poorest households as the amount provided is about 50 $. Only demonstrative effects will pull them towards the project.</w:t>
      </w:r>
    </w:p>
    <w:p w:rsidR="00B43FDB" w:rsidRDefault="00B43FDB" w:rsidP="005D02C9">
      <w:pPr>
        <w:spacing w:after="0"/>
        <w:jc w:val="both"/>
      </w:pPr>
    </w:p>
    <w:p w:rsidR="00B43FDB" w:rsidRDefault="00B43FDB" w:rsidP="005D02C9">
      <w:pPr>
        <w:spacing w:after="0"/>
        <w:jc w:val="both"/>
      </w:pPr>
      <w:r>
        <w:t>In SC, while it</w:t>
      </w:r>
      <w:r w:rsidRPr="00B43FDB">
        <w:t xml:space="preserve"> continue</w:t>
      </w:r>
      <w:r>
        <w:t>d</w:t>
      </w:r>
      <w:r w:rsidRPr="00B43FDB">
        <w:t xml:space="preserve"> to service the same areas and clients, many clients had demanded higher loan sizes in order to make larger investments in their economic activities.  </w:t>
      </w:r>
      <w:r>
        <w:t xml:space="preserve">IP is </w:t>
      </w:r>
      <w:r w:rsidRPr="00B43FDB">
        <w:t>currently balancing between listening to client demand and staying within targets that may no longer be viable given macroeconomic changes in Myanmar.</w:t>
      </w:r>
    </w:p>
    <w:p w:rsidR="00226400" w:rsidRDefault="00226400" w:rsidP="00793DB2">
      <w:pPr>
        <w:pBdr>
          <w:bottom w:val="single" w:sz="4" w:space="1" w:color="auto"/>
        </w:pBdr>
        <w:spacing w:after="0"/>
        <w:ind w:firstLine="720"/>
        <w:jc w:val="both"/>
        <w:rPr>
          <w:szCs w:val="22"/>
          <w:lang w:val="en-GB"/>
        </w:rPr>
      </w:pPr>
    </w:p>
    <w:p w:rsidR="00226400" w:rsidRDefault="00226400" w:rsidP="00567B26">
      <w:pPr>
        <w:pBdr>
          <w:bottom w:val="single" w:sz="4" w:space="1" w:color="auto"/>
        </w:pBdr>
        <w:spacing w:after="0"/>
        <w:rPr>
          <w:b/>
          <w:szCs w:val="22"/>
        </w:rPr>
      </w:pPr>
      <w:r w:rsidRPr="00226400">
        <w:rPr>
          <w:b/>
          <w:szCs w:val="22"/>
        </w:rPr>
        <w:t>Achievement against target and evaluation of progress</w:t>
      </w:r>
    </w:p>
    <w:p w:rsidR="00DE1A51" w:rsidRDefault="00A31C9A" w:rsidP="00DE1A51">
      <w:pPr>
        <w:spacing w:after="0"/>
        <w:rPr>
          <w:szCs w:val="22"/>
        </w:rPr>
      </w:pPr>
      <w:r>
        <w:rPr>
          <w:szCs w:val="22"/>
        </w:rPr>
        <w:t xml:space="preserve">PACT reached less than 1% of its target for vulnerable loans </w:t>
      </w:r>
      <w:r w:rsidR="005D02C9">
        <w:rPr>
          <w:szCs w:val="22"/>
        </w:rPr>
        <w:t>so far</w:t>
      </w:r>
      <w:r>
        <w:rPr>
          <w:szCs w:val="22"/>
        </w:rPr>
        <w:t xml:space="preserve"> whereas SC reached more than 1000% </w:t>
      </w:r>
      <w:r w:rsidR="00226400">
        <w:rPr>
          <w:szCs w:val="22"/>
        </w:rPr>
        <w:t xml:space="preserve">achievement against </w:t>
      </w:r>
      <w:r>
        <w:rPr>
          <w:szCs w:val="22"/>
        </w:rPr>
        <w:t xml:space="preserve">2012 </w:t>
      </w:r>
      <w:r w:rsidR="00226400">
        <w:rPr>
          <w:szCs w:val="22"/>
        </w:rPr>
        <w:t>milestone</w:t>
      </w:r>
      <w:r>
        <w:rPr>
          <w:szCs w:val="22"/>
        </w:rPr>
        <w:t xml:space="preserve">. </w:t>
      </w:r>
      <w:r w:rsidR="00B43FDB">
        <w:rPr>
          <w:szCs w:val="22"/>
        </w:rPr>
        <w:t xml:space="preserve">As it achieved more than target already, no new clients were disbursed in this reporting period. Instead, 140 repeat loans were disbursed for the amount of US$ 4,694. In total, 1058 clients received </w:t>
      </w:r>
      <w:r w:rsidR="005E15B1">
        <w:rPr>
          <w:szCs w:val="22"/>
        </w:rPr>
        <w:t>1198 loans with the amount of US$ 42,035.</w:t>
      </w:r>
    </w:p>
    <w:p w:rsidR="00880A4E" w:rsidRDefault="00880A4E" w:rsidP="00DE1A51">
      <w:pPr>
        <w:spacing w:after="0"/>
        <w:rPr>
          <w:szCs w:val="22"/>
        </w:rPr>
      </w:pPr>
    </w:p>
    <w:p w:rsidR="00880A4E" w:rsidRDefault="00880A4E" w:rsidP="00DE1A51">
      <w:pPr>
        <w:spacing w:after="0"/>
        <w:rPr>
          <w:szCs w:val="22"/>
        </w:rPr>
      </w:pPr>
      <w:r w:rsidRPr="00880A4E">
        <w:rPr>
          <w:szCs w:val="22"/>
        </w:rPr>
        <w:t>Product development in SC made this success and re</w:t>
      </w:r>
      <w:r w:rsidR="005E15B1">
        <w:rPr>
          <w:szCs w:val="22"/>
        </w:rPr>
        <w:t>ached the vulnerable poor. 140</w:t>
      </w:r>
      <w:r w:rsidRPr="00880A4E">
        <w:rPr>
          <w:szCs w:val="22"/>
        </w:rPr>
        <w:t xml:space="preserve"> vulnerable loans have been provided during the reporting period.  Targets have been exceeded mainly due to the fact that the majority of clients reached were very low level of income and desired and were able to only manage lower loan sizes.  However it is expected that the number of clients in this range may reduce as the clients grow their businesses (and prices increase) and can manage slightly higher loan sizes in subsequent cycles.</w:t>
      </w:r>
    </w:p>
    <w:p w:rsidR="00487D4B" w:rsidRDefault="00487D4B" w:rsidP="00774A41">
      <w:pPr>
        <w:spacing w:after="0"/>
        <w:rPr>
          <w:rFonts w:ascii="Times New Roman" w:hAnsi="Times New Roman" w:cs="Times New Roman"/>
          <w:b/>
          <w:szCs w:val="22"/>
          <w:u w:val="single"/>
          <w:lang w:val="en-GB"/>
        </w:rPr>
      </w:pPr>
    </w:p>
    <w:p w:rsidR="00774A41" w:rsidRDefault="00774A41" w:rsidP="00774A41">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7:</w:t>
      </w:r>
      <w:r w:rsidRPr="00B5598C">
        <w:rPr>
          <w:rFonts w:ascii="Times New Roman" w:hAnsi="Times New Roman" w:cs="Times New Roman"/>
          <w:b/>
          <w:bCs/>
          <w:szCs w:val="22"/>
          <w:lang w:val="en-GB"/>
        </w:rPr>
        <w:t xml:space="preserve">  </w:t>
      </w:r>
    </w:p>
    <w:p w:rsidR="00774A41" w:rsidRPr="00567B26" w:rsidRDefault="00774A41" w:rsidP="00774A41">
      <w:pPr>
        <w:spacing w:after="0"/>
        <w:rPr>
          <w:rFonts w:ascii="Times New Roman" w:hAnsi="Times New Roman" w:cs="Times New Roman"/>
          <w:b/>
          <w:bCs/>
          <w:szCs w:val="22"/>
          <w:lang w:val="en-GB"/>
        </w:rPr>
      </w:pPr>
      <w:r w:rsidRPr="00567B26">
        <w:rPr>
          <w:rFonts w:ascii="Times New Roman" w:hAnsi="Times New Roman" w:cs="Times New Roman"/>
          <w:b/>
          <w:bCs/>
          <w:szCs w:val="22"/>
          <w:lang w:val="en-GB"/>
        </w:rPr>
        <w:t>Further development and progressively roll-out of new microfinance products</w:t>
      </w:r>
    </w:p>
    <w:p w:rsidR="00774A41" w:rsidRPr="00B5598C" w:rsidRDefault="00774A41" w:rsidP="00774A41">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8"/>
        <w:gridCol w:w="2430"/>
        <w:gridCol w:w="2384"/>
      </w:tblGrid>
      <w:tr w:rsidR="00774A41" w:rsidRPr="003E248D" w:rsidTr="00E438B3">
        <w:tc>
          <w:tcPr>
            <w:tcW w:w="442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774A41" w:rsidRDefault="00774A41" w:rsidP="00E438B3">
            <w:pPr>
              <w:spacing w:after="0"/>
              <w:rPr>
                <w:rFonts w:ascii="Times New Roman" w:hAnsi="Times New Roman" w:cs="Times New Roman"/>
                <w:bCs/>
                <w:szCs w:val="22"/>
                <w:lang w:val="en-GB"/>
              </w:rPr>
            </w:pPr>
          </w:p>
          <w:p w:rsidR="00487D4B" w:rsidRDefault="00487D4B" w:rsidP="00E438B3">
            <w:pPr>
              <w:spacing w:after="0"/>
              <w:rPr>
                <w:rFonts w:ascii="Times New Roman" w:hAnsi="Times New Roman" w:cs="Times New Roman"/>
                <w:bCs/>
                <w:szCs w:val="22"/>
                <w:lang w:val="en-GB"/>
              </w:rPr>
            </w:pP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clients covered by micro insurance product/Beneficiary welfare program</w:t>
            </w:r>
          </w:p>
        </w:tc>
        <w:tc>
          <w:tcPr>
            <w:tcW w:w="2430" w:type="dxa"/>
          </w:tcPr>
          <w:p w:rsidR="00774A41" w:rsidRPr="003E248D"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487D4B" w:rsidRDefault="00487D4B" w:rsidP="00E438B3">
            <w:pPr>
              <w:spacing w:after="0"/>
              <w:rPr>
                <w:rFonts w:ascii="Times New Roman" w:hAnsi="Times New Roman" w:cs="Times New Roman"/>
                <w:bCs/>
                <w:szCs w:val="22"/>
                <w:lang w:val="en-GB"/>
              </w:rPr>
            </w:pPr>
          </w:p>
          <w:p w:rsidR="0001411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27,270</w:t>
            </w:r>
            <w:r w:rsidR="00324093">
              <w:rPr>
                <w:rFonts w:ascii="Times New Roman" w:hAnsi="Times New Roman" w:cs="Times New Roman"/>
                <w:bCs/>
                <w:szCs w:val="22"/>
                <w:lang w:val="en-GB"/>
              </w:rPr>
              <w:t xml:space="preserve"> clients</w:t>
            </w:r>
            <w:r w:rsidR="00774A41" w:rsidRPr="003E248D">
              <w:rPr>
                <w:rFonts w:ascii="Times New Roman" w:hAnsi="Times New Roman" w:cs="Times New Roman"/>
                <w:bCs/>
                <w:szCs w:val="22"/>
                <w:lang w:val="en-GB"/>
              </w:rPr>
              <w:t xml:space="preserve"> </w:t>
            </w:r>
          </w:p>
          <w:p w:rsidR="00774A41" w:rsidRPr="003E248D" w:rsidRDefault="00774A41" w:rsidP="00E438B3">
            <w:pPr>
              <w:spacing w:after="0"/>
              <w:rPr>
                <w:rFonts w:ascii="Times New Roman" w:hAnsi="Times New Roman" w:cs="Times New Roman"/>
                <w:bCs/>
                <w:szCs w:val="22"/>
                <w:lang w:val="en-GB"/>
              </w:rPr>
            </w:pPr>
          </w:p>
        </w:tc>
        <w:tc>
          <w:tcPr>
            <w:tcW w:w="2384" w:type="dxa"/>
          </w:tcPr>
          <w:p w:rsidR="00774A41"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487D4B" w:rsidRDefault="00487D4B" w:rsidP="00E438B3">
            <w:pPr>
              <w:spacing w:after="0"/>
              <w:rPr>
                <w:rFonts w:ascii="Times New Roman" w:hAnsi="Times New Roman" w:cs="Times New Roman"/>
                <w:bCs/>
                <w:szCs w:val="22"/>
                <w:lang w:val="en-GB"/>
              </w:rPr>
            </w:pP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28,879</w:t>
            </w:r>
            <w:r w:rsidR="00774A41" w:rsidRPr="003E248D">
              <w:rPr>
                <w:rFonts w:ascii="Times New Roman" w:hAnsi="Times New Roman" w:cs="Times New Roman"/>
                <w:bCs/>
                <w:szCs w:val="22"/>
                <w:lang w:val="en-GB"/>
              </w:rPr>
              <w:t xml:space="preserve"> clients(PACT)</w:t>
            </w:r>
          </w:p>
          <w:p w:rsidR="00774A41" w:rsidRPr="003E248D"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(106%)</w:t>
            </w:r>
          </w:p>
        </w:tc>
      </w:tr>
      <w:tr w:rsidR="00774A41" w:rsidRPr="003E248D" w:rsidTr="00E438B3">
        <w:tc>
          <w:tcPr>
            <w:tcW w:w="442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Number of SRGs provided with group loans</w:t>
            </w:r>
          </w:p>
        </w:tc>
        <w:tc>
          <w:tcPr>
            <w:tcW w:w="2430"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230</w:t>
            </w:r>
            <w:r w:rsidR="00324093">
              <w:rPr>
                <w:rFonts w:ascii="Times New Roman" w:hAnsi="Times New Roman" w:cs="Times New Roman"/>
                <w:bCs/>
                <w:szCs w:val="22"/>
                <w:lang w:val="en-GB"/>
              </w:rPr>
              <w:t xml:space="preserve"> SRGs</w:t>
            </w:r>
          </w:p>
          <w:p w:rsidR="00774A41" w:rsidRPr="003E248D" w:rsidRDefault="00324093"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384" w:type="dxa"/>
          </w:tcPr>
          <w:p w:rsidR="0010436A" w:rsidRDefault="0010436A" w:rsidP="0010436A">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21 SRGs (9%)</w:t>
            </w:r>
          </w:p>
          <w:p w:rsidR="0010436A" w:rsidRDefault="0010436A" w:rsidP="0010436A">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 xml:space="preserve"> 0</w:t>
            </w:r>
            <w:r w:rsidR="002475B5">
              <w:rPr>
                <w:rFonts w:ascii="Times New Roman" w:hAnsi="Times New Roman" w:cs="Times New Roman"/>
                <w:bCs/>
                <w:szCs w:val="22"/>
                <w:lang w:val="en-GB"/>
              </w:rPr>
              <w:t xml:space="preserve"> </w:t>
            </w:r>
            <w:r>
              <w:rPr>
                <w:rFonts w:ascii="Times New Roman" w:hAnsi="Times New Roman" w:cs="Times New Roman"/>
                <w:bCs/>
                <w:szCs w:val="22"/>
                <w:lang w:val="en-GB"/>
              </w:rPr>
              <w:t>SRGs (PACT)</w:t>
            </w:r>
            <w:r w:rsidR="002475B5">
              <w:rPr>
                <w:rFonts w:ascii="Times New Roman" w:hAnsi="Times New Roman" w:cs="Times New Roman"/>
                <w:bCs/>
                <w:szCs w:val="22"/>
                <w:lang w:val="en-GB"/>
              </w:rPr>
              <w:t xml:space="preserve">  </w:t>
            </w:r>
          </w:p>
          <w:p w:rsidR="00774A41" w:rsidRPr="003E248D" w:rsidRDefault="002475B5" w:rsidP="0010436A">
            <w:pPr>
              <w:tabs>
                <w:tab w:val="center" w:pos="1084"/>
              </w:tabs>
              <w:spacing w:after="0"/>
              <w:rPr>
                <w:rFonts w:ascii="Times New Roman" w:hAnsi="Times New Roman" w:cs="Times New Roman"/>
                <w:bCs/>
                <w:szCs w:val="22"/>
                <w:lang w:val="en-GB"/>
              </w:rPr>
            </w:pPr>
            <w:r>
              <w:rPr>
                <w:rFonts w:ascii="Times New Roman" w:hAnsi="Times New Roman" w:cs="Times New Roman"/>
                <w:bCs/>
                <w:szCs w:val="22"/>
                <w:lang w:val="en-GB"/>
              </w:rPr>
              <w:t>21</w:t>
            </w:r>
            <w:r w:rsidR="00014111">
              <w:rPr>
                <w:rFonts w:ascii="Times New Roman" w:hAnsi="Times New Roman" w:cs="Times New Roman"/>
                <w:bCs/>
                <w:szCs w:val="22"/>
                <w:lang w:val="en-GB"/>
              </w:rPr>
              <w:t xml:space="preserve"> SRGs</w:t>
            </w:r>
            <w:r>
              <w:rPr>
                <w:rFonts w:ascii="Times New Roman" w:hAnsi="Times New Roman" w:cs="Times New Roman"/>
                <w:bCs/>
                <w:szCs w:val="22"/>
                <w:lang w:val="en-GB"/>
              </w:rPr>
              <w:t xml:space="preserve"> (GRET)</w:t>
            </w:r>
          </w:p>
        </w:tc>
      </w:tr>
      <w:tr w:rsidR="00774A41" w:rsidRPr="003E248D" w:rsidTr="00E438B3">
        <w:tc>
          <w:tcPr>
            <w:tcW w:w="4428" w:type="dxa"/>
          </w:tcPr>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Amount of SRG groups loans provided (USD)</w:t>
            </w:r>
          </w:p>
        </w:tc>
        <w:tc>
          <w:tcPr>
            <w:tcW w:w="2430"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774A41" w:rsidRPr="003E248D" w:rsidRDefault="00F71859"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w:t>
            </w:r>
            <w:r w:rsidR="00937EE6">
              <w:rPr>
                <w:rFonts w:ascii="Times New Roman" w:hAnsi="Times New Roman" w:cs="Times New Roman"/>
                <w:bCs/>
                <w:szCs w:val="22"/>
                <w:lang w:val="en-GB"/>
              </w:rPr>
              <w:t>481,500</w:t>
            </w:r>
          </w:p>
        </w:tc>
        <w:tc>
          <w:tcPr>
            <w:tcW w:w="2384" w:type="dxa"/>
          </w:tcPr>
          <w:p w:rsidR="0010436A"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USD 39,286 (8%)  </w:t>
            </w:r>
          </w:p>
          <w:p w:rsidR="00774A41" w:rsidRPr="003E248D"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0</w:t>
            </w:r>
            <w:r w:rsidR="00014111">
              <w:rPr>
                <w:rFonts w:ascii="Times New Roman" w:hAnsi="Times New Roman" w:cs="Times New Roman"/>
                <w:bCs/>
                <w:szCs w:val="22"/>
                <w:lang w:val="en-GB"/>
              </w:rPr>
              <w:t xml:space="preserve"> (PACT)</w:t>
            </w:r>
          </w:p>
          <w:p w:rsidR="00774A41" w:rsidRPr="003E248D" w:rsidRDefault="00774A41" w:rsidP="00014111">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r w:rsidR="002475B5">
              <w:rPr>
                <w:rFonts w:ascii="Times New Roman" w:hAnsi="Times New Roman" w:cs="Times New Roman"/>
                <w:bCs/>
                <w:szCs w:val="22"/>
                <w:lang w:val="en-GB"/>
              </w:rPr>
              <w:t>USD 39,286</w:t>
            </w:r>
            <w:r w:rsidR="00014111">
              <w:rPr>
                <w:rFonts w:ascii="Times New Roman" w:hAnsi="Times New Roman" w:cs="Times New Roman"/>
                <w:bCs/>
                <w:szCs w:val="22"/>
                <w:lang w:val="en-GB"/>
              </w:rPr>
              <w:t xml:space="preserve"> (GRET)</w:t>
            </w:r>
          </w:p>
        </w:tc>
      </w:tr>
      <w:tr w:rsidR="00774A41" w:rsidRPr="003E248D" w:rsidTr="00E438B3">
        <w:tc>
          <w:tcPr>
            <w:tcW w:w="4428" w:type="dxa"/>
          </w:tcPr>
          <w:p w:rsidR="00774A41" w:rsidRPr="003E248D" w:rsidRDefault="00774A41" w:rsidP="00E438B3">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lastRenderedPageBreak/>
              <w:t>INDICATOR 4:</w:t>
            </w:r>
          </w:p>
          <w:p w:rsidR="00774A41" w:rsidRPr="003E248D" w:rsidRDefault="00774A41" w:rsidP="00E438B3">
            <w:pPr>
              <w:spacing w:after="0" w:line="240" w:lineRule="auto"/>
              <w:rPr>
                <w:rFonts w:ascii="Times New Roman" w:hAnsi="Times New Roman" w:cs="Times New Roman"/>
                <w:bCs/>
                <w:szCs w:val="22"/>
                <w:lang w:val="en-GB"/>
              </w:rPr>
            </w:pPr>
            <w:r w:rsidRPr="003E248D">
              <w:rPr>
                <w:rFonts w:ascii="Times New Roman" w:eastAsia="Times New Roman" w:hAnsi="Times New Roman" w:cs="Times New Roman"/>
                <w:sz w:val="20"/>
                <w:szCs w:val="20"/>
                <w:lang w:val="en-GB" w:bidi="ar-SA"/>
              </w:rPr>
              <w:t>Increase amount of saving of clients mobilized for augmenting lending capacity</w:t>
            </w:r>
          </w:p>
        </w:tc>
        <w:tc>
          <w:tcPr>
            <w:tcW w:w="2430" w:type="dxa"/>
          </w:tcPr>
          <w:p w:rsidR="00774A41" w:rsidRPr="003E248D" w:rsidRDefault="00774A41" w:rsidP="00E438B3">
            <w:pPr>
              <w:spacing w:after="0"/>
              <w:rPr>
                <w:rFonts w:ascii="Times New Roman" w:hAnsi="Times New Roman" w:cs="Times New Roman"/>
                <w:bCs/>
                <w:szCs w:val="22"/>
                <w:lang w:val="en-GB"/>
              </w:rPr>
            </w:pP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336</w:t>
            </w:r>
            <w:r w:rsidR="00F71859">
              <w:rPr>
                <w:rFonts w:ascii="Times New Roman" w:hAnsi="Times New Roman" w:cs="Times New Roman"/>
                <w:bCs/>
                <w:szCs w:val="22"/>
                <w:lang w:val="en-GB"/>
              </w:rPr>
              <w:t>,000</w:t>
            </w: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384" w:type="dxa"/>
          </w:tcPr>
          <w:p w:rsidR="00774A41" w:rsidRDefault="00774A41" w:rsidP="00E438B3">
            <w:pPr>
              <w:spacing w:after="0"/>
              <w:rPr>
                <w:rFonts w:ascii="Times New Roman" w:hAnsi="Times New Roman" w:cs="Times New Roman"/>
                <w:bCs/>
                <w:szCs w:val="22"/>
                <w:lang w:val="en-GB"/>
              </w:rPr>
            </w:pPr>
          </w:p>
          <w:p w:rsidR="00774A41"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USD 374,570</w:t>
            </w:r>
            <w:r w:rsidR="00E96208">
              <w:rPr>
                <w:rFonts w:ascii="Times New Roman" w:hAnsi="Times New Roman" w:cs="Times New Roman"/>
                <w:bCs/>
                <w:szCs w:val="22"/>
                <w:lang w:val="en-GB"/>
              </w:rPr>
              <w:t xml:space="preserve"> (PACT</w:t>
            </w:r>
            <w:r w:rsidR="00FF2C09">
              <w:rPr>
                <w:rFonts w:ascii="Times New Roman" w:hAnsi="Times New Roman" w:cs="Times New Roman"/>
                <w:bCs/>
                <w:szCs w:val="22"/>
                <w:lang w:val="en-GB"/>
              </w:rPr>
              <w:t>)</w:t>
            </w:r>
          </w:p>
          <w:p w:rsidR="0010436A" w:rsidRPr="003E248D"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(111%)</w:t>
            </w:r>
          </w:p>
        </w:tc>
      </w:tr>
    </w:tbl>
    <w:p w:rsidR="00233FDC" w:rsidRDefault="00233FDC" w:rsidP="00233FDC">
      <w:pPr>
        <w:pBdr>
          <w:bottom w:val="single" w:sz="4" w:space="1" w:color="auto"/>
        </w:pBdr>
        <w:snapToGrid w:val="0"/>
        <w:spacing w:before="60"/>
        <w:rPr>
          <w:b/>
          <w:szCs w:val="22"/>
        </w:rPr>
      </w:pPr>
      <w:r w:rsidRPr="00E96208">
        <w:rPr>
          <w:b/>
          <w:szCs w:val="22"/>
        </w:rPr>
        <w:t>Lesson learned from specific activities</w:t>
      </w:r>
    </w:p>
    <w:p w:rsidR="008666E9" w:rsidRDefault="008666E9" w:rsidP="008666E9">
      <w:pPr>
        <w:jc w:val="both"/>
        <w:rPr>
          <w:szCs w:val="22"/>
        </w:rPr>
      </w:pPr>
      <w:r w:rsidRPr="008666E9">
        <w:rPr>
          <w:szCs w:val="22"/>
        </w:rPr>
        <w:t xml:space="preserve">All PACT borrowers are covered by beneficiary welfare program that works as a safety net when encounter hardships.  Under the beneficiary welfare program </w:t>
      </w:r>
      <w:r>
        <w:rPr>
          <w:szCs w:val="22"/>
        </w:rPr>
        <w:t>PACT assists borrowers according to the following scheme:</w:t>
      </w:r>
    </w:p>
    <w:p w:rsidR="008666E9" w:rsidRDefault="008666E9" w:rsidP="008666E9">
      <w:pPr>
        <w:pStyle w:val="ListParagraph"/>
        <w:numPr>
          <w:ilvl w:val="0"/>
          <w:numId w:val="38"/>
        </w:numPr>
        <w:jc w:val="both"/>
        <w:rPr>
          <w:szCs w:val="22"/>
        </w:rPr>
      </w:pPr>
      <w:r>
        <w:rPr>
          <w:szCs w:val="22"/>
        </w:rPr>
        <w:t>In case of demise of clients, MMK 100,000 assistance plus write-off of the loan outstanding;</w:t>
      </w:r>
    </w:p>
    <w:p w:rsidR="008666E9" w:rsidRDefault="008666E9" w:rsidP="008666E9">
      <w:pPr>
        <w:pStyle w:val="ListParagraph"/>
        <w:numPr>
          <w:ilvl w:val="0"/>
          <w:numId w:val="38"/>
        </w:numPr>
        <w:jc w:val="both"/>
        <w:rPr>
          <w:szCs w:val="22"/>
        </w:rPr>
      </w:pPr>
      <w:r>
        <w:rPr>
          <w:szCs w:val="22"/>
        </w:rPr>
        <w:t xml:space="preserve">In case of natural disaster, </w:t>
      </w:r>
      <w:r w:rsidRPr="008666E9">
        <w:rPr>
          <w:szCs w:val="22"/>
        </w:rPr>
        <w:t xml:space="preserve">cash assistance and loan outstanding write-off </w:t>
      </w:r>
      <w:r>
        <w:rPr>
          <w:szCs w:val="22"/>
        </w:rPr>
        <w:t>will</w:t>
      </w:r>
      <w:r w:rsidRPr="008666E9">
        <w:rPr>
          <w:szCs w:val="22"/>
        </w:rPr>
        <w:t xml:space="preserve"> be provided depending upon the level of severity</w:t>
      </w:r>
      <w:r w:rsidR="00010ACE">
        <w:rPr>
          <w:szCs w:val="22"/>
        </w:rPr>
        <w:t>; and</w:t>
      </w:r>
    </w:p>
    <w:p w:rsidR="008666E9" w:rsidRPr="008666E9" w:rsidRDefault="00010ACE" w:rsidP="008666E9">
      <w:pPr>
        <w:pStyle w:val="ListParagraph"/>
        <w:numPr>
          <w:ilvl w:val="0"/>
          <w:numId w:val="38"/>
        </w:numPr>
        <w:jc w:val="both"/>
        <w:rPr>
          <w:szCs w:val="22"/>
        </w:rPr>
      </w:pPr>
      <w:r>
        <w:rPr>
          <w:szCs w:val="22"/>
        </w:rPr>
        <w:t>In case of maternity, cash assistance is made for post natal care and to reduce child mortality rate.</w:t>
      </w:r>
    </w:p>
    <w:p w:rsidR="002475B5" w:rsidRDefault="008666E9" w:rsidP="00010ACE">
      <w:pPr>
        <w:jc w:val="both"/>
      </w:pPr>
      <w:r w:rsidRPr="008666E9">
        <w:rPr>
          <w:szCs w:val="22"/>
        </w:rPr>
        <w:t>In accordance to the log frame target PACT has to provide wholesale loans to the Self-Reliance Groups but has not yet been provided in all LIFT funded new townships where Microfinance intervention has been made. As Integrated Community Development Project (ICDP) had been phased out since 2012 not a single wholesale loan could be disbursed. PACT is trying itself to sensitize the SRGs about SRG-MF linkage program and identify viable SRGs that would like to build the capital.</w:t>
      </w:r>
      <w:r w:rsidR="002475B5" w:rsidRPr="002475B5">
        <w:t xml:space="preserve"> </w:t>
      </w:r>
    </w:p>
    <w:p w:rsidR="006A5541" w:rsidRDefault="00885C49" w:rsidP="006A5541">
      <w:pPr>
        <w:jc w:val="both"/>
      </w:pPr>
      <w:r>
        <w:t xml:space="preserve">In </w:t>
      </w:r>
      <w:r w:rsidR="006A5541">
        <w:t>G</w:t>
      </w:r>
      <w:r>
        <w:t xml:space="preserve">RET, </w:t>
      </w:r>
      <w:r w:rsidR="006A5541">
        <w:t>SRGs did not see the wholesales loans as the loan that integrated into their common fund and treated as another product of Chin MFI. The villagers could have access loan from 4 different sources: SRG; Chin MFI; Village’s LDC and MADB.</w:t>
      </w:r>
    </w:p>
    <w:p w:rsidR="00512CB1" w:rsidRDefault="00512CB1" w:rsidP="00512CB1">
      <w:pPr>
        <w:pBdr>
          <w:bottom w:val="single" w:sz="4" w:space="1" w:color="auto"/>
        </w:pBdr>
        <w:spacing w:after="0"/>
        <w:rPr>
          <w:b/>
          <w:szCs w:val="22"/>
        </w:rPr>
      </w:pPr>
      <w:r w:rsidRPr="00226400">
        <w:rPr>
          <w:b/>
          <w:szCs w:val="22"/>
        </w:rPr>
        <w:t>Achievement against target and evaluation of progress</w:t>
      </w:r>
    </w:p>
    <w:p w:rsidR="00B84B41" w:rsidRDefault="00B84B41" w:rsidP="00B84B41">
      <w:pPr>
        <w:jc w:val="both"/>
        <w:rPr>
          <w:szCs w:val="22"/>
        </w:rPr>
      </w:pPr>
      <w:r>
        <w:rPr>
          <w:szCs w:val="22"/>
        </w:rPr>
        <w:t>In PACT, 28,879</w:t>
      </w:r>
      <w:r w:rsidRPr="002475B5">
        <w:rPr>
          <w:szCs w:val="22"/>
        </w:rPr>
        <w:t xml:space="preserve"> clients covered by micro insurance product/Beneficia</w:t>
      </w:r>
      <w:r>
        <w:rPr>
          <w:szCs w:val="22"/>
        </w:rPr>
        <w:t>ry welfare program which was 105</w:t>
      </w:r>
      <w:r w:rsidRPr="002475B5">
        <w:rPr>
          <w:szCs w:val="22"/>
        </w:rPr>
        <w:t>% of the target. In terms of saving mobilization, PACT could mob</w:t>
      </w:r>
      <w:r>
        <w:rPr>
          <w:szCs w:val="22"/>
        </w:rPr>
        <w:t>ilize community saving up to 115</w:t>
      </w:r>
      <w:r w:rsidRPr="002475B5">
        <w:rPr>
          <w:szCs w:val="22"/>
        </w:rPr>
        <w:t>% of target setting.</w:t>
      </w:r>
    </w:p>
    <w:p w:rsidR="00B84B41" w:rsidRPr="00E96208" w:rsidRDefault="00B84B41" w:rsidP="006A5541">
      <w:pPr>
        <w:spacing w:after="0"/>
        <w:jc w:val="both"/>
        <w:rPr>
          <w:szCs w:val="22"/>
        </w:rPr>
      </w:pPr>
      <w:r>
        <w:rPr>
          <w:szCs w:val="22"/>
        </w:rPr>
        <w:t xml:space="preserve">In Chin State, due to regional development status including limited market accessibility, </w:t>
      </w:r>
      <w:r w:rsidR="00911029">
        <w:rPr>
          <w:szCs w:val="22"/>
        </w:rPr>
        <w:t>21</w:t>
      </w:r>
      <w:r>
        <w:rPr>
          <w:szCs w:val="22"/>
        </w:rPr>
        <w:t xml:space="preserve"> </w:t>
      </w:r>
      <w:r w:rsidR="00911029">
        <w:rPr>
          <w:szCs w:val="22"/>
        </w:rPr>
        <w:t>SRGs received financial services as of June 2013.</w:t>
      </w:r>
      <w:r>
        <w:rPr>
          <w:szCs w:val="22"/>
        </w:rPr>
        <w:t xml:space="preserve"> However, compare to original plan in Chin State, it was cumulatively achieved 21% by far.</w:t>
      </w:r>
      <w:r w:rsidR="006A5541">
        <w:rPr>
          <w:szCs w:val="22"/>
        </w:rPr>
        <w:t xml:space="preserve"> </w:t>
      </w:r>
      <w:r w:rsidR="006A5541" w:rsidRPr="006A5541">
        <w:rPr>
          <w:szCs w:val="22"/>
        </w:rPr>
        <w:t>SRGs were disaggregates into two categories: 1) who use the loan for crop/livestock and 2) who use other purposes.</w:t>
      </w:r>
      <w:r w:rsidR="00050697">
        <w:rPr>
          <w:szCs w:val="22"/>
        </w:rPr>
        <w:t xml:space="preserve"> Pls. find Table (3) </w:t>
      </w:r>
      <w:r w:rsidR="00622449">
        <w:rPr>
          <w:szCs w:val="22"/>
        </w:rPr>
        <w:t>SRG wholesales Loan implementation status as of June 2013 for detail information.</w:t>
      </w:r>
    </w:p>
    <w:p w:rsidR="00010ACE" w:rsidRDefault="00010ACE" w:rsidP="00E96208">
      <w:pPr>
        <w:spacing w:after="0"/>
        <w:jc w:val="both"/>
        <w:rPr>
          <w:szCs w:val="22"/>
        </w:rPr>
      </w:pPr>
    </w:p>
    <w:p w:rsidR="00774A41" w:rsidRDefault="00774A41" w:rsidP="00774A41">
      <w:pPr>
        <w:spacing w:after="0"/>
        <w:rPr>
          <w:rFonts w:ascii="Times New Roman" w:hAnsi="Times New Roman" w:cs="Times New Roman"/>
          <w:b/>
          <w:bCs/>
          <w:szCs w:val="22"/>
          <w:lang w:val="en-GB"/>
        </w:rPr>
      </w:pPr>
      <w:r w:rsidRPr="00135FC8">
        <w:rPr>
          <w:rFonts w:ascii="Times New Roman" w:hAnsi="Times New Roman" w:cs="Times New Roman"/>
          <w:b/>
          <w:szCs w:val="22"/>
          <w:u w:val="single"/>
          <w:lang w:val="en-GB"/>
        </w:rPr>
        <w:t>OUTPUT 8:</w:t>
      </w:r>
      <w:r w:rsidRPr="00B5598C">
        <w:rPr>
          <w:rFonts w:ascii="Times New Roman" w:hAnsi="Times New Roman" w:cs="Times New Roman"/>
          <w:b/>
          <w:bCs/>
          <w:szCs w:val="22"/>
          <w:lang w:val="en-GB"/>
        </w:rPr>
        <w:t xml:space="preserve">  </w:t>
      </w:r>
    </w:p>
    <w:p w:rsidR="00774A41" w:rsidRPr="0011038B" w:rsidRDefault="00774A41" w:rsidP="00774A41">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for enhanced knowledge and skills of the MF project banking staff</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3E248D" w:rsidTr="00487D4B">
        <w:tc>
          <w:tcPr>
            <w:tcW w:w="469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774A41" w:rsidRPr="003E248D" w:rsidRDefault="00774A41" w:rsidP="00E438B3">
            <w:pPr>
              <w:spacing w:after="0"/>
              <w:rPr>
                <w:rFonts w:ascii="Times New Roman" w:hAnsi="Times New Roman" w:cs="Times New Roman"/>
                <w:bCs/>
                <w:szCs w:val="22"/>
                <w:lang w:val="en-GB"/>
              </w:rPr>
            </w:pPr>
          </w:p>
          <w:p w:rsidR="00774A41" w:rsidRPr="003E248D" w:rsidRDefault="00774A41" w:rsidP="00E438B3">
            <w:pPr>
              <w:spacing w:after="0"/>
              <w:rPr>
                <w:rFonts w:ascii="Times New Roman" w:hAnsi="Times New Roman" w:cs="Times New Roman"/>
                <w:bCs/>
                <w:szCs w:val="22"/>
                <w:lang w:val="en-GB"/>
              </w:rPr>
            </w:pP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Development of training curriculum and materials for microfinance staff</w:t>
            </w:r>
          </w:p>
        </w:tc>
        <w:tc>
          <w:tcPr>
            <w:tcW w:w="2392" w:type="dxa"/>
          </w:tcPr>
          <w:p w:rsidR="00774A41" w:rsidRPr="003E248D" w:rsidRDefault="004451FB" w:rsidP="00E438B3">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r w:rsidR="00774A41" w:rsidRPr="003E248D">
              <w:rPr>
                <w:rFonts w:ascii="Times New Roman" w:hAnsi="Times New Roman" w:cs="Times New Roman"/>
                <w:bCs/>
                <w:szCs w:val="22"/>
                <w:lang w:val="en-GB"/>
              </w:rPr>
              <w:t xml:space="preserve"> </w:t>
            </w:r>
          </w:p>
          <w:p w:rsidR="00774A41" w:rsidRPr="003E248D" w:rsidRDefault="00774A41" w:rsidP="00E438B3">
            <w:pPr>
              <w:spacing w:after="0"/>
              <w:rPr>
                <w:rFonts w:ascii="Times New Roman" w:hAnsi="Times New Roman" w:cs="Times New Roman"/>
                <w:bCs/>
                <w:szCs w:val="22"/>
                <w:lang w:val="en-GB"/>
              </w:rPr>
            </w:pPr>
          </w:p>
          <w:p w:rsidR="00774A41"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1</w:t>
            </w:r>
            <w:r w:rsidR="00774A41" w:rsidRPr="003E248D">
              <w:rPr>
                <w:rFonts w:ascii="Times New Roman" w:hAnsi="Times New Roman" w:cs="Times New Roman"/>
                <w:bCs/>
                <w:szCs w:val="22"/>
                <w:lang w:val="en-GB"/>
              </w:rPr>
              <w:t xml:space="preserve"> </w:t>
            </w: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tc>
        <w:tc>
          <w:tcPr>
            <w:tcW w:w="2272" w:type="dxa"/>
          </w:tcPr>
          <w:p w:rsidR="00774A41"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567B26" w:rsidRPr="003E248D" w:rsidRDefault="00567B26" w:rsidP="00E438B3">
            <w:pPr>
              <w:spacing w:after="0"/>
              <w:rPr>
                <w:rFonts w:ascii="Times New Roman" w:hAnsi="Times New Roman" w:cs="Times New Roman"/>
                <w:bCs/>
                <w:szCs w:val="22"/>
                <w:lang w:val="en-GB"/>
              </w:rPr>
            </w:pPr>
          </w:p>
          <w:p w:rsidR="00774A41"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1 Training curriculum  developed (SC) </w:t>
            </w:r>
          </w:p>
          <w:p w:rsidR="0010436A" w:rsidRPr="003E248D"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(100%)</w:t>
            </w:r>
          </w:p>
        </w:tc>
      </w:tr>
      <w:tr w:rsidR="00774A41" w:rsidRPr="003E248D" w:rsidTr="00487D4B">
        <w:tc>
          <w:tcPr>
            <w:tcW w:w="4698" w:type="dxa"/>
          </w:tcPr>
          <w:p w:rsidR="00774A41"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774A41" w:rsidRPr="00CC609E" w:rsidRDefault="00774A41" w:rsidP="00E438B3">
            <w:pPr>
              <w:spacing w:after="0" w:line="240" w:lineRule="auto"/>
              <w:rPr>
                <w:rFonts w:ascii="Times New Roman" w:eastAsia="Times New Roman" w:hAnsi="Times New Roman" w:cs="Times New Roman"/>
                <w:szCs w:val="22"/>
                <w:lang w:val="en-GB" w:bidi="ar-SA"/>
              </w:rPr>
            </w:pPr>
            <w:r w:rsidRPr="00CC609E">
              <w:rPr>
                <w:rFonts w:ascii="Times New Roman" w:eastAsia="Times New Roman" w:hAnsi="Times New Roman" w:cs="Times New Roman"/>
                <w:szCs w:val="22"/>
                <w:lang w:val="en-GB" w:bidi="ar-SA"/>
              </w:rPr>
              <w:t>Number of staff trained</w:t>
            </w:r>
          </w:p>
        </w:tc>
        <w:tc>
          <w:tcPr>
            <w:tcW w:w="2392"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610  staff</w:t>
            </w: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w:t>
            </w:r>
          </w:p>
        </w:tc>
        <w:tc>
          <w:tcPr>
            <w:tcW w:w="2272" w:type="dxa"/>
          </w:tcPr>
          <w:p w:rsidR="0010436A" w:rsidRDefault="0010436A" w:rsidP="00E438B3">
            <w:pPr>
              <w:spacing w:after="0"/>
              <w:rPr>
                <w:rFonts w:ascii="Times New Roman" w:hAnsi="Times New Roman" w:cs="Times New Roman"/>
                <w:bCs/>
                <w:szCs w:val="22"/>
                <w:lang w:val="en-GB"/>
              </w:rPr>
            </w:pPr>
            <w:r>
              <w:rPr>
                <w:rFonts w:ascii="Times New Roman" w:hAnsi="Times New Roman" w:cs="Times New Roman"/>
                <w:bCs/>
                <w:szCs w:val="22"/>
                <w:lang w:val="en-GB"/>
              </w:rPr>
              <w:t>136 staff (22%)</w:t>
            </w: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119</w:t>
            </w:r>
            <w:r w:rsidR="00774A41" w:rsidRPr="003E248D">
              <w:rPr>
                <w:rFonts w:ascii="Times New Roman" w:hAnsi="Times New Roman" w:cs="Times New Roman"/>
                <w:bCs/>
                <w:szCs w:val="22"/>
                <w:lang w:val="en-GB"/>
              </w:rPr>
              <w:t xml:space="preserve"> </w:t>
            </w:r>
            <w:r w:rsidR="00F71859">
              <w:rPr>
                <w:rFonts w:ascii="Times New Roman" w:hAnsi="Times New Roman" w:cs="Times New Roman"/>
                <w:bCs/>
                <w:szCs w:val="22"/>
                <w:lang w:val="en-GB"/>
              </w:rPr>
              <w:t>staff</w:t>
            </w:r>
            <w:r w:rsidR="00774A41">
              <w:rPr>
                <w:rFonts w:ascii="Times New Roman" w:hAnsi="Times New Roman" w:cs="Times New Roman"/>
                <w:bCs/>
                <w:szCs w:val="22"/>
                <w:lang w:val="en-GB"/>
              </w:rPr>
              <w:t xml:space="preserve"> </w:t>
            </w:r>
            <w:r w:rsidR="00774A41" w:rsidRPr="003E248D">
              <w:rPr>
                <w:rFonts w:ascii="Times New Roman" w:hAnsi="Times New Roman" w:cs="Times New Roman"/>
                <w:bCs/>
                <w:szCs w:val="22"/>
                <w:lang w:val="en-GB"/>
              </w:rPr>
              <w:t>(PACT)</w:t>
            </w:r>
          </w:p>
          <w:p w:rsidR="00774A41" w:rsidRPr="003E248D" w:rsidRDefault="00525138"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  17</w:t>
            </w:r>
            <w:r w:rsidR="00774A41" w:rsidRPr="003E248D">
              <w:rPr>
                <w:rFonts w:ascii="Times New Roman" w:hAnsi="Times New Roman" w:cs="Times New Roman"/>
                <w:bCs/>
                <w:szCs w:val="22"/>
                <w:lang w:val="en-GB"/>
              </w:rPr>
              <w:t xml:space="preserve"> staff (SC)</w:t>
            </w:r>
          </w:p>
        </w:tc>
      </w:tr>
    </w:tbl>
    <w:p w:rsidR="00774A41" w:rsidRDefault="00774A41" w:rsidP="00793DB2">
      <w:pPr>
        <w:rPr>
          <w:szCs w:val="22"/>
        </w:rPr>
      </w:pPr>
    </w:p>
    <w:p w:rsidR="00252E90" w:rsidRPr="00B62E58" w:rsidRDefault="00252E90" w:rsidP="00252E90">
      <w:pPr>
        <w:pBdr>
          <w:bottom w:val="single" w:sz="4" w:space="1" w:color="auto"/>
        </w:pBdr>
        <w:snapToGrid w:val="0"/>
        <w:spacing w:before="240" w:after="120"/>
        <w:rPr>
          <w:b/>
          <w:color w:val="002060"/>
          <w:szCs w:val="22"/>
        </w:rPr>
      </w:pPr>
      <w:r w:rsidRPr="00B62E58">
        <w:rPr>
          <w:b/>
          <w:color w:val="002060"/>
          <w:szCs w:val="22"/>
        </w:rPr>
        <w:lastRenderedPageBreak/>
        <w:t>Lesson learned from specific activities</w:t>
      </w:r>
    </w:p>
    <w:p w:rsidR="00252E90" w:rsidRPr="00B62E58" w:rsidRDefault="00252E90" w:rsidP="00252E90">
      <w:pPr>
        <w:jc w:val="both"/>
        <w:rPr>
          <w:szCs w:val="22"/>
        </w:rPr>
      </w:pPr>
      <w:r>
        <w:rPr>
          <w:szCs w:val="22"/>
        </w:rPr>
        <w:t>In PACT, t</w:t>
      </w:r>
      <w:r w:rsidRPr="00B62E58">
        <w:rPr>
          <w:szCs w:val="22"/>
        </w:rPr>
        <w:t xml:space="preserve">raining curricula </w:t>
      </w:r>
      <w:r>
        <w:rPr>
          <w:szCs w:val="22"/>
        </w:rPr>
        <w:t xml:space="preserve">are already in place for loan officers and </w:t>
      </w:r>
      <w:r w:rsidRPr="00B62E58">
        <w:rPr>
          <w:szCs w:val="22"/>
        </w:rPr>
        <w:t>branch managers</w:t>
      </w:r>
      <w:r>
        <w:rPr>
          <w:szCs w:val="22"/>
        </w:rPr>
        <w:t xml:space="preserve">. </w:t>
      </w:r>
      <w:r w:rsidRPr="00B62E58">
        <w:rPr>
          <w:szCs w:val="22"/>
        </w:rPr>
        <w:t xml:space="preserve"> All loan officers were provided intensive training on concept, methodology, steps and process, reporting and documenting, facilitation techniq</w:t>
      </w:r>
      <w:r>
        <w:rPr>
          <w:szCs w:val="22"/>
        </w:rPr>
        <w:t>ues. Further training such as TO</w:t>
      </w:r>
      <w:r w:rsidRPr="00B62E58">
        <w:rPr>
          <w:szCs w:val="22"/>
        </w:rPr>
        <w:t xml:space="preserve">T for Institutional Development Training has been provided to </w:t>
      </w:r>
      <w:r>
        <w:rPr>
          <w:szCs w:val="22"/>
        </w:rPr>
        <w:t xml:space="preserve">branch level staffs to disseminate to the Center Committees to </w:t>
      </w:r>
      <w:r w:rsidRPr="00B62E58">
        <w:rPr>
          <w:szCs w:val="22"/>
        </w:rPr>
        <w:t>build the</w:t>
      </w:r>
      <w:r>
        <w:rPr>
          <w:szCs w:val="22"/>
        </w:rPr>
        <w:t xml:space="preserve">ir capacity. </w:t>
      </w:r>
      <w:r w:rsidRPr="00B62E58">
        <w:rPr>
          <w:szCs w:val="22"/>
        </w:rPr>
        <w:t>Branch Managers ha</w:t>
      </w:r>
      <w:r>
        <w:rPr>
          <w:szCs w:val="22"/>
        </w:rPr>
        <w:t>ve</w:t>
      </w:r>
      <w:r w:rsidRPr="00B62E58">
        <w:rPr>
          <w:szCs w:val="22"/>
        </w:rPr>
        <w:t xml:space="preserve"> gone through basic management training before </w:t>
      </w:r>
      <w:r>
        <w:rPr>
          <w:szCs w:val="22"/>
        </w:rPr>
        <w:t xml:space="preserve">being </w:t>
      </w:r>
      <w:r w:rsidRPr="00B62E58">
        <w:rPr>
          <w:szCs w:val="22"/>
        </w:rPr>
        <w:t>assign</w:t>
      </w:r>
      <w:r>
        <w:rPr>
          <w:szCs w:val="22"/>
        </w:rPr>
        <w:t>ed</w:t>
      </w:r>
      <w:r w:rsidRPr="00B62E58">
        <w:rPr>
          <w:szCs w:val="22"/>
        </w:rPr>
        <w:t xml:space="preserve"> to the new townships.</w:t>
      </w:r>
    </w:p>
    <w:p w:rsidR="00252E90" w:rsidRPr="00B62E58" w:rsidRDefault="00252E90" w:rsidP="00252E90">
      <w:pPr>
        <w:pBdr>
          <w:bottom w:val="single" w:sz="4" w:space="1" w:color="auto"/>
        </w:pBdr>
        <w:spacing w:after="0"/>
        <w:jc w:val="both"/>
        <w:rPr>
          <w:rFonts w:asciiTheme="minorHAnsi" w:hAnsiTheme="minorHAnsi" w:cstheme="minorHAnsi"/>
          <w:b/>
          <w:szCs w:val="22"/>
          <w:lang w:val="en-GB"/>
        </w:rPr>
      </w:pPr>
      <w:r w:rsidRPr="00B62E58">
        <w:rPr>
          <w:rFonts w:asciiTheme="minorHAnsi" w:hAnsiTheme="minorHAnsi" w:cstheme="minorHAnsi"/>
          <w:b/>
          <w:szCs w:val="22"/>
          <w:lang w:val="en-GB"/>
        </w:rPr>
        <w:t>Achievement against target and evaluation of progress</w:t>
      </w:r>
    </w:p>
    <w:p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 xml:space="preserve">Basic lending methodology training for 119 candidates for loan Officers was conducted by PACT in all three townships and the first 60 candidates were appointed as new loan officers. </w:t>
      </w:r>
      <w:r>
        <w:rPr>
          <w:rFonts w:asciiTheme="minorHAnsi" w:hAnsiTheme="minorHAnsi" w:cstheme="minorHAnsi"/>
          <w:lang w:val="en-GB"/>
        </w:rPr>
        <w:t xml:space="preserve">The loan officers have to attend weekly branch level meeting before making field visits for that week: the activities they have to undertake, the tasks they been assigned, the documents/reports they need to bring back have been explained and it is a bit like hand on training before sending out to the field. </w:t>
      </w:r>
    </w:p>
    <w:p w:rsidR="00252E90" w:rsidRDefault="00252E90" w:rsidP="00252E90">
      <w:pPr>
        <w:spacing w:after="0"/>
        <w:jc w:val="both"/>
        <w:rPr>
          <w:rFonts w:asciiTheme="minorHAnsi" w:hAnsiTheme="minorHAnsi" w:cstheme="minorHAnsi"/>
          <w:lang w:val="en-GB"/>
        </w:rPr>
      </w:pPr>
    </w:p>
    <w:p w:rsidR="00252E90" w:rsidRDefault="00252E90" w:rsidP="00252E90">
      <w:pPr>
        <w:spacing w:after="0"/>
        <w:jc w:val="both"/>
        <w:rPr>
          <w:rFonts w:asciiTheme="minorHAnsi" w:hAnsiTheme="minorHAnsi" w:cstheme="minorHAnsi"/>
          <w:lang w:val="en-GB"/>
        </w:rPr>
      </w:pPr>
      <w:r w:rsidRPr="00252E90">
        <w:rPr>
          <w:rFonts w:asciiTheme="minorHAnsi" w:hAnsiTheme="minorHAnsi" w:cstheme="minorHAnsi"/>
          <w:lang w:val="en-GB"/>
        </w:rPr>
        <w:t>Although it had been intended to develop new training curriculum during the project period, this activity could not be started because it was link with the new MIS system installation which is in process right now. That plan will be accomplished with the installation of new MIS system in the organization in the remaining period.</w:t>
      </w:r>
    </w:p>
    <w:p w:rsidR="00252E90" w:rsidRDefault="00252E90" w:rsidP="00233501">
      <w:pPr>
        <w:spacing w:after="0"/>
        <w:jc w:val="both"/>
        <w:rPr>
          <w:rFonts w:ascii="Times New Roman" w:hAnsi="Times New Roman" w:cs="Times New Roman"/>
          <w:b/>
          <w:szCs w:val="22"/>
          <w:lang w:val="en-GB"/>
        </w:rPr>
      </w:pPr>
    </w:p>
    <w:p w:rsidR="00E96208" w:rsidRDefault="00880A4E" w:rsidP="00774A41">
      <w:pPr>
        <w:spacing w:after="0"/>
        <w:jc w:val="both"/>
        <w:rPr>
          <w:rFonts w:ascii="Times New Roman" w:hAnsi="Times New Roman" w:cs="Times New Roman"/>
          <w:lang w:val="en-GB"/>
        </w:rPr>
      </w:pPr>
      <w:r w:rsidRPr="00880A4E">
        <w:rPr>
          <w:rFonts w:ascii="Times New Roman" w:hAnsi="Times New Roman" w:cs="Times New Roman"/>
          <w:lang w:val="en-GB"/>
        </w:rPr>
        <w:t>Save the Children also has developed training curriculum and material in place for</w:t>
      </w:r>
      <w:r w:rsidR="00885C49">
        <w:rPr>
          <w:rFonts w:ascii="Times New Roman" w:hAnsi="Times New Roman" w:cs="Times New Roman"/>
          <w:lang w:val="en-GB"/>
        </w:rPr>
        <w:t xml:space="preserve"> staff training. Training for 17</w:t>
      </w:r>
      <w:r w:rsidRPr="00880A4E">
        <w:rPr>
          <w:rFonts w:ascii="Times New Roman" w:hAnsi="Times New Roman" w:cs="Times New Roman"/>
          <w:lang w:val="en-GB"/>
        </w:rPr>
        <w:t xml:space="preserve"> </w:t>
      </w:r>
      <w:r w:rsidR="00885C49">
        <w:rPr>
          <w:rFonts w:ascii="Times New Roman" w:hAnsi="Times New Roman" w:cs="Times New Roman"/>
          <w:lang w:val="en-GB"/>
        </w:rPr>
        <w:t>staff including branch managers, internal auditor, project manager, finance manager, Information System Officer, p</w:t>
      </w:r>
      <w:r w:rsidRPr="00880A4E">
        <w:rPr>
          <w:rFonts w:ascii="Times New Roman" w:hAnsi="Times New Roman" w:cs="Times New Roman"/>
          <w:lang w:val="en-GB"/>
        </w:rPr>
        <w:t>roject Acc</w:t>
      </w:r>
      <w:r w:rsidR="00885C49">
        <w:rPr>
          <w:rFonts w:ascii="Times New Roman" w:hAnsi="Times New Roman" w:cs="Times New Roman"/>
          <w:lang w:val="en-GB"/>
        </w:rPr>
        <w:t>ountants and loan officers had</w:t>
      </w:r>
      <w:r w:rsidRPr="00880A4E">
        <w:rPr>
          <w:rFonts w:ascii="Times New Roman" w:hAnsi="Times New Roman" w:cs="Times New Roman"/>
          <w:lang w:val="en-GB"/>
        </w:rPr>
        <w:t xml:space="preserve"> been conducted. Two day planning workshop was also conducted for each branch before launching of microfina</w:t>
      </w:r>
      <w:r w:rsidR="00885C49">
        <w:rPr>
          <w:rFonts w:ascii="Times New Roman" w:hAnsi="Times New Roman" w:cs="Times New Roman"/>
          <w:lang w:val="en-GB"/>
        </w:rPr>
        <w:t>nce activities. SC provided six</w:t>
      </w:r>
      <w:r w:rsidRPr="00880A4E">
        <w:rPr>
          <w:rFonts w:ascii="Times New Roman" w:hAnsi="Times New Roman" w:cs="Times New Roman"/>
          <w:lang w:val="en-GB"/>
        </w:rPr>
        <w:t xml:space="preserve"> types of trainings </w:t>
      </w:r>
      <w:r w:rsidR="00885C49">
        <w:rPr>
          <w:rFonts w:ascii="Times New Roman" w:hAnsi="Times New Roman" w:cs="Times New Roman"/>
          <w:lang w:val="en-GB"/>
        </w:rPr>
        <w:t xml:space="preserve">which included </w:t>
      </w:r>
      <w:r w:rsidRPr="00880A4E">
        <w:rPr>
          <w:rFonts w:ascii="Times New Roman" w:hAnsi="Times New Roman" w:cs="Times New Roman"/>
          <w:lang w:val="en-GB"/>
        </w:rPr>
        <w:t>MF methodology training, loan promoter training, branch manager training, delinquency management, change management and strategic planning workshops.</w:t>
      </w:r>
      <w:r w:rsidR="00885C49">
        <w:rPr>
          <w:rFonts w:ascii="Times New Roman" w:hAnsi="Times New Roman" w:cs="Times New Roman"/>
          <w:lang w:val="en-GB"/>
        </w:rPr>
        <w:t xml:space="preserve"> BM attended business planning, team building and communication trainings. The project will recruit more staff in coming quarter based on case load.</w:t>
      </w:r>
    </w:p>
    <w:p w:rsidR="00880A4E" w:rsidRDefault="00880A4E" w:rsidP="00774A41">
      <w:pPr>
        <w:spacing w:after="0"/>
        <w:jc w:val="both"/>
        <w:rPr>
          <w:rFonts w:ascii="Times New Roman" w:hAnsi="Times New Roman" w:cs="Times New Roman"/>
          <w:lang w:val="en-GB"/>
        </w:rPr>
      </w:pPr>
    </w:p>
    <w:p w:rsidR="00774A41" w:rsidRDefault="00774A41" w:rsidP="00774A41">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t>OUTPUT 9:</w:t>
      </w:r>
      <w:r w:rsidRPr="00B5598C">
        <w:rPr>
          <w:rFonts w:ascii="Times New Roman" w:hAnsi="Times New Roman" w:cs="Times New Roman"/>
          <w:b/>
          <w:bCs/>
          <w:szCs w:val="22"/>
          <w:lang w:val="en-GB"/>
        </w:rPr>
        <w:t xml:space="preserve">  </w:t>
      </w:r>
    </w:p>
    <w:p w:rsidR="00774A41" w:rsidRPr="0011038B" w:rsidRDefault="00774A41" w:rsidP="00774A41">
      <w:pPr>
        <w:spacing w:after="0"/>
        <w:jc w:val="both"/>
        <w:rPr>
          <w:rFonts w:ascii="Times New Roman" w:hAnsi="Times New Roman" w:cs="Times New Roman"/>
          <w:b/>
          <w:bCs/>
          <w:szCs w:val="22"/>
          <w:lang w:val="en-GB"/>
        </w:rPr>
      </w:pPr>
      <w:r w:rsidRPr="0011038B">
        <w:rPr>
          <w:rFonts w:ascii="Times New Roman" w:hAnsi="Times New Roman" w:cs="Times New Roman"/>
          <w:b/>
          <w:bCs/>
          <w:szCs w:val="22"/>
          <w:lang w:val="en-GB"/>
        </w:rPr>
        <w:t>Development and application of a robust management information system supported by appropriate MF software application for improving efficiency of fund management, banking operations well as monitoring, loan tracking, loan rescheduling and operational reporting.</w:t>
      </w:r>
    </w:p>
    <w:p w:rsidR="00774A41" w:rsidRPr="00B5598C" w:rsidRDefault="00774A41" w:rsidP="00774A41">
      <w:pPr>
        <w:spacing w:after="0"/>
        <w:jc w:val="both"/>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774A41" w:rsidRPr="003E248D" w:rsidTr="00E438B3">
        <w:tc>
          <w:tcPr>
            <w:tcW w:w="469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Assessment of data and information needs from MIS perspective for the MF project banking operations, with reporting templates based on microfinance industry standards</w:t>
            </w:r>
          </w:p>
        </w:tc>
        <w:tc>
          <w:tcPr>
            <w:tcW w:w="2272"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r w:rsidR="004451FB">
              <w:rPr>
                <w:rFonts w:ascii="Times New Roman" w:hAnsi="Times New Roman" w:cs="Times New Roman"/>
                <w:bCs/>
                <w:szCs w:val="22"/>
                <w:lang w:val="en-GB"/>
              </w:rPr>
              <w:t xml:space="preserve"> 2013</w:t>
            </w:r>
            <w:r w:rsidRPr="003E248D">
              <w:rPr>
                <w:rFonts w:ascii="Times New Roman" w:hAnsi="Times New Roman" w:cs="Times New Roman"/>
                <w:bCs/>
                <w:szCs w:val="22"/>
                <w:lang w:val="en-GB"/>
              </w:rPr>
              <w:t xml:space="preserve"> </w:t>
            </w:r>
          </w:p>
          <w:p w:rsidR="00774A41" w:rsidRPr="003E248D" w:rsidRDefault="00774A41" w:rsidP="00E438B3">
            <w:pPr>
              <w:spacing w:after="0"/>
              <w:rPr>
                <w:rFonts w:ascii="Times New Roman" w:hAnsi="Times New Roman" w:cs="Times New Roman"/>
                <w:bCs/>
                <w:szCs w:val="22"/>
                <w:lang w:val="en-GB"/>
              </w:rPr>
            </w:pPr>
          </w:p>
          <w:p w:rsidR="00774A41" w:rsidRPr="003E248D" w:rsidRDefault="00937EE6"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tc>
        <w:tc>
          <w:tcPr>
            <w:tcW w:w="2272" w:type="dxa"/>
          </w:tcPr>
          <w:p w:rsidR="00D26A8D" w:rsidRDefault="004451FB" w:rsidP="00E438B3">
            <w:pPr>
              <w:spacing w:after="0"/>
              <w:rPr>
                <w:rFonts w:ascii="Times New Roman" w:hAnsi="Times New Roman" w:cs="Times New Roman"/>
                <w:bCs/>
                <w:szCs w:val="22"/>
                <w:lang w:val="en-GB"/>
              </w:rPr>
            </w:pPr>
            <w:r w:rsidRPr="004451FB">
              <w:rPr>
                <w:rFonts w:ascii="Times New Roman" w:hAnsi="Times New Roman" w:cs="Times New Roman"/>
                <w:bCs/>
                <w:szCs w:val="22"/>
                <w:lang w:val="en-GB"/>
              </w:rPr>
              <w:t>Cumulative results as end of June 2013</w:t>
            </w:r>
          </w:p>
          <w:p w:rsidR="00135FC8" w:rsidRDefault="00135FC8" w:rsidP="00E438B3">
            <w:pPr>
              <w:spacing w:after="0"/>
              <w:rPr>
                <w:rFonts w:ascii="Times New Roman" w:hAnsi="Times New Roman" w:cs="Times New Roman"/>
                <w:bCs/>
                <w:szCs w:val="22"/>
                <w:lang w:val="en-GB"/>
              </w:rPr>
            </w:pPr>
          </w:p>
          <w:p w:rsidR="00774A41" w:rsidRPr="003E248D" w:rsidRDefault="00135FC8" w:rsidP="00E438B3">
            <w:pPr>
              <w:spacing w:after="0"/>
              <w:rPr>
                <w:rFonts w:ascii="Times New Roman" w:hAnsi="Times New Roman" w:cs="Times New Roman"/>
                <w:bCs/>
                <w:szCs w:val="22"/>
                <w:lang w:val="en-GB"/>
              </w:rPr>
            </w:pPr>
            <w:r>
              <w:rPr>
                <w:rFonts w:ascii="Times New Roman" w:hAnsi="Times New Roman" w:cs="Times New Roman"/>
                <w:bCs/>
                <w:szCs w:val="22"/>
                <w:lang w:val="en-GB"/>
              </w:rPr>
              <w:t>In progress</w:t>
            </w:r>
          </w:p>
        </w:tc>
      </w:tr>
      <w:tr w:rsidR="00774A41" w:rsidRPr="003E248D" w:rsidTr="00E438B3">
        <w:tc>
          <w:tcPr>
            <w:tcW w:w="4698" w:type="dxa"/>
          </w:tcPr>
          <w:p w:rsidR="00774A41" w:rsidRPr="003E248D" w:rsidRDefault="00774A41" w:rsidP="00E438B3">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2: </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MIS that would optimize efficiency and consistency of the microfinance project's accounting and finance operations developed</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p>
        </w:tc>
        <w:tc>
          <w:tcPr>
            <w:tcW w:w="2272" w:type="dxa"/>
          </w:tcPr>
          <w:p w:rsidR="00135FC8" w:rsidRDefault="00135FC8" w:rsidP="00E438B3">
            <w:pPr>
              <w:spacing w:after="0"/>
              <w:rPr>
                <w:rFonts w:ascii="Times New Roman" w:hAnsi="Times New Roman" w:cs="Times New Roman"/>
                <w:bCs/>
                <w:szCs w:val="22"/>
                <w:lang w:val="en-GB"/>
              </w:rPr>
            </w:pPr>
          </w:p>
          <w:p w:rsidR="00774A41" w:rsidRPr="003E248D" w:rsidRDefault="00F71859" w:rsidP="00E438B3">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p>
          <w:p w:rsidR="00774A41" w:rsidRPr="003E248D" w:rsidRDefault="00774A41" w:rsidP="00E438B3">
            <w:pPr>
              <w:spacing w:after="0"/>
              <w:rPr>
                <w:rFonts w:ascii="Times New Roman" w:hAnsi="Times New Roman" w:cs="Times New Roman"/>
                <w:bCs/>
                <w:szCs w:val="22"/>
                <w:lang w:val="en-GB"/>
              </w:rPr>
            </w:pPr>
          </w:p>
        </w:tc>
        <w:tc>
          <w:tcPr>
            <w:tcW w:w="2272" w:type="dxa"/>
          </w:tcPr>
          <w:p w:rsidR="00774A41" w:rsidRPr="003E248D" w:rsidRDefault="00774A41" w:rsidP="00E438B3">
            <w:pPr>
              <w:spacing w:after="0"/>
              <w:rPr>
                <w:rFonts w:ascii="Times New Roman" w:hAnsi="Times New Roman" w:cs="Times New Roman"/>
                <w:bCs/>
                <w:szCs w:val="22"/>
                <w:lang w:val="en-GB"/>
              </w:rPr>
            </w:pPr>
          </w:p>
          <w:p w:rsidR="00774A41" w:rsidRPr="003E248D" w:rsidRDefault="00135FC8" w:rsidP="00E438B3">
            <w:pPr>
              <w:spacing w:after="0"/>
              <w:rPr>
                <w:rFonts w:ascii="Times New Roman" w:hAnsi="Times New Roman" w:cs="Times New Roman"/>
                <w:bCs/>
                <w:szCs w:val="22"/>
                <w:lang w:val="en-GB"/>
              </w:rPr>
            </w:pPr>
            <w:r>
              <w:rPr>
                <w:rFonts w:ascii="Times New Roman" w:hAnsi="Times New Roman" w:cs="Times New Roman"/>
                <w:bCs/>
                <w:szCs w:val="22"/>
                <w:lang w:val="en-GB"/>
              </w:rPr>
              <w:t>In progress</w:t>
            </w:r>
          </w:p>
        </w:tc>
      </w:tr>
      <w:tr w:rsidR="00774A41" w:rsidRPr="003E248D" w:rsidTr="00E438B3">
        <w:tc>
          <w:tcPr>
            <w:tcW w:w="4698" w:type="dxa"/>
          </w:tcPr>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hAnsi="Times New Roman" w:cs="Times New Roman"/>
                <w:bCs/>
                <w:szCs w:val="22"/>
                <w:lang w:val="en-GB"/>
              </w:rPr>
              <w:t>INDICATOR 3:</w:t>
            </w:r>
          </w:p>
          <w:p w:rsidR="00774A41" w:rsidRPr="003E248D" w:rsidRDefault="00774A41" w:rsidP="00E438B3">
            <w:pPr>
              <w:spacing w:after="0" w:line="240" w:lineRule="auto"/>
              <w:rPr>
                <w:rFonts w:ascii="Times New Roman" w:eastAsia="Times New Roman" w:hAnsi="Times New Roman" w:cs="Times New Roman"/>
                <w:sz w:val="20"/>
                <w:szCs w:val="20"/>
                <w:lang w:val="en-GB" w:bidi="ar-SA"/>
              </w:rPr>
            </w:pPr>
            <w:r w:rsidRPr="003E248D">
              <w:rPr>
                <w:rFonts w:ascii="Times New Roman" w:eastAsia="Times New Roman" w:hAnsi="Times New Roman" w:cs="Times New Roman"/>
                <w:sz w:val="20"/>
                <w:szCs w:val="20"/>
                <w:lang w:val="en-GB" w:bidi="ar-SA"/>
              </w:rPr>
              <w:t>Engagement of a local sub-contractor on a retainer basis (through long term agreement) for maintenance and updating of the computerized MIS system and for periodic training of the MF project staff</w:t>
            </w:r>
          </w:p>
        </w:tc>
        <w:tc>
          <w:tcPr>
            <w:tcW w:w="2272" w:type="dxa"/>
          </w:tcPr>
          <w:p w:rsidR="00774A41" w:rsidRPr="003E248D" w:rsidRDefault="00774A41" w:rsidP="00E438B3">
            <w:pPr>
              <w:spacing w:after="0"/>
              <w:rPr>
                <w:rFonts w:ascii="Times New Roman" w:hAnsi="Times New Roman" w:cs="Times New Roman"/>
                <w:bCs/>
                <w:szCs w:val="22"/>
                <w:lang w:val="en-GB"/>
              </w:rPr>
            </w:pPr>
          </w:p>
          <w:p w:rsidR="00774A41" w:rsidRPr="003E248D" w:rsidRDefault="00F71859" w:rsidP="00E438B3">
            <w:pPr>
              <w:spacing w:after="0"/>
              <w:rPr>
                <w:rFonts w:ascii="Times New Roman" w:hAnsi="Times New Roman" w:cs="Times New Roman"/>
                <w:bCs/>
                <w:szCs w:val="22"/>
                <w:lang w:val="en-GB"/>
              </w:rPr>
            </w:pPr>
            <w:r>
              <w:rPr>
                <w:rFonts w:ascii="Times New Roman" w:hAnsi="Times New Roman" w:cs="Times New Roman"/>
                <w:bCs/>
                <w:szCs w:val="22"/>
                <w:lang w:val="en-GB"/>
              </w:rPr>
              <w:t>1</w:t>
            </w:r>
          </w:p>
        </w:tc>
        <w:tc>
          <w:tcPr>
            <w:tcW w:w="2272" w:type="dxa"/>
          </w:tcPr>
          <w:p w:rsidR="00774A41" w:rsidRPr="003E248D" w:rsidRDefault="00774A41" w:rsidP="00E438B3">
            <w:pPr>
              <w:spacing w:after="0"/>
              <w:rPr>
                <w:rFonts w:ascii="Times New Roman" w:hAnsi="Times New Roman" w:cs="Times New Roman"/>
                <w:bCs/>
                <w:szCs w:val="22"/>
                <w:lang w:val="en-GB"/>
              </w:rPr>
            </w:pPr>
          </w:p>
          <w:p w:rsidR="00774A41" w:rsidRPr="003E248D" w:rsidRDefault="00135FC8" w:rsidP="00E438B3">
            <w:pPr>
              <w:spacing w:after="0"/>
              <w:rPr>
                <w:rFonts w:ascii="Times New Roman" w:hAnsi="Times New Roman" w:cs="Times New Roman"/>
                <w:bCs/>
                <w:szCs w:val="22"/>
                <w:lang w:val="en-GB"/>
              </w:rPr>
            </w:pPr>
            <w:r>
              <w:rPr>
                <w:rFonts w:ascii="Times New Roman" w:hAnsi="Times New Roman" w:cs="Times New Roman"/>
                <w:bCs/>
                <w:szCs w:val="22"/>
                <w:lang w:val="en-GB"/>
              </w:rPr>
              <w:t>N/A yet</w:t>
            </w:r>
          </w:p>
        </w:tc>
      </w:tr>
    </w:tbl>
    <w:p w:rsidR="00774A41" w:rsidRPr="00B5598C" w:rsidRDefault="00774A41" w:rsidP="00774A41">
      <w:pPr>
        <w:snapToGrid w:val="0"/>
        <w:spacing w:after="0"/>
        <w:rPr>
          <w:rFonts w:ascii="Times New Roman" w:hAnsi="Times New Roman" w:cs="Times New Roman"/>
          <w:b/>
          <w:szCs w:val="22"/>
          <w:lang w:val="en-GB"/>
        </w:rPr>
      </w:pPr>
    </w:p>
    <w:p w:rsidR="00135FC8" w:rsidRDefault="00135FC8" w:rsidP="00135FC8">
      <w:pPr>
        <w:pBdr>
          <w:bottom w:val="single" w:sz="4" w:space="1" w:color="auto"/>
        </w:pBdr>
        <w:snapToGrid w:val="0"/>
        <w:spacing w:before="60"/>
        <w:rPr>
          <w:b/>
          <w:szCs w:val="22"/>
        </w:rPr>
      </w:pPr>
      <w:r w:rsidRPr="00E96208">
        <w:rPr>
          <w:b/>
          <w:szCs w:val="22"/>
        </w:rPr>
        <w:t>Lesson learned from specific activities</w:t>
      </w:r>
    </w:p>
    <w:p w:rsidR="00135FC8" w:rsidRPr="00B5598C" w:rsidRDefault="00135FC8" w:rsidP="00135FC8">
      <w:pPr>
        <w:spacing w:after="0"/>
        <w:jc w:val="both"/>
        <w:rPr>
          <w:rFonts w:ascii="Times New Roman" w:hAnsi="Times New Roman" w:cs="Times New Roman"/>
          <w:lang w:val="en-GB"/>
        </w:rPr>
      </w:pPr>
      <w:r w:rsidRPr="00B5598C">
        <w:rPr>
          <w:rFonts w:ascii="Times New Roman" w:hAnsi="Times New Roman" w:cs="Times New Roman"/>
          <w:lang w:val="en-GB"/>
        </w:rPr>
        <w:t>Prope</w:t>
      </w:r>
      <w:r>
        <w:rPr>
          <w:rFonts w:ascii="Times New Roman" w:hAnsi="Times New Roman" w:cs="Times New Roman"/>
          <w:lang w:val="en-GB"/>
        </w:rPr>
        <w:t>r software that accommodates key</w:t>
      </w:r>
      <w:r w:rsidRPr="00B5598C">
        <w:rPr>
          <w:rFonts w:ascii="Times New Roman" w:hAnsi="Times New Roman" w:cs="Times New Roman"/>
          <w:lang w:val="en-GB"/>
        </w:rPr>
        <w:t xml:space="preserve"> requirements of present MF programmes needs to be identified within the budget limitation. To obtain proper software within</w:t>
      </w:r>
      <w:r>
        <w:rPr>
          <w:rFonts w:ascii="Times New Roman" w:hAnsi="Times New Roman" w:cs="Times New Roman"/>
          <w:lang w:val="en-GB"/>
        </w:rPr>
        <w:t xml:space="preserve"> the present budget</w:t>
      </w:r>
      <w:r w:rsidRPr="00B5598C">
        <w:rPr>
          <w:rFonts w:ascii="Times New Roman" w:hAnsi="Times New Roman" w:cs="Times New Roman"/>
          <w:lang w:val="en-GB"/>
        </w:rPr>
        <w:t xml:space="preserve"> with</w:t>
      </w:r>
      <w:r>
        <w:rPr>
          <w:rFonts w:ascii="Times New Roman" w:hAnsi="Times New Roman" w:cs="Times New Roman"/>
          <w:lang w:val="en-GB"/>
        </w:rPr>
        <w:t>in</w:t>
      </w:r>
      <w:r w:rsidRPr="00B5598C">
        <w:rPr>
          <w:rFonts w:ascii="Times New Roman" w:hAnsi="Times New Roman" w:cs="Times New Roman"/>
          <w:lang w:val="en-GB"/>
        </w:rPr>
        <w:t xml:space="preserve"> the limitation of </w:t>
      </w:r>
      <w:r>
        <w:rPr>
          <w:rFonts w:ascii="Times New Roman" w:hAnsi="Times New Roman" w:cs="Times New Roman"/>
          <w:lang w:val="en-GB"/>
        </w:rPr>
        <w:t xml:space="preserve">information </w:t>
      </w:r>
      <w:r w:rsidRPr="00B5598C">
        <w:rPr>
          <w:rFonts w:ascii="Times New Roman" w:hAnsi="Times New Roman" w:cs="Times New Roman"/>
          <w:lang w:val="en-GB"/>
        </w:rPr>
        <w:t>infrastructure and poor power supply capability of the country</w:t>
      </w:r>
      <w:r>
        <w:rPr>
          <w:rFonts w:ascii="Times New Roman" w:hAnsi="Times New Roman" w:cs="Times New Roman"/>
          <w:lang w:val="en-GB"/>
        </w:rPr>
        <w:t xml:space="preserve"> were challenges to this improvement</w:t>
      </w:r>
      <w:r w:rsidRPr="00B5598C">
        <w:rPr>
          <w:rFonts w:ascii="Times New Roman" w:hAnsi="Times New Roman" w:cs="Times New Roman"/>
          <w:lang w:val="en-GB"/>
        </w:rPr>
        <w:t xml:space="preserve">. </w:t>
      </w:r>
      <w:r w:rsidR="00233501" w:rsidRPr="00233501">
        <w:rPr>
          <w:rFonts w:ascii="Times New Roman" w:hAnsi="Times New Roman" w:cs="Times New Roman"/>
          <w:lang w:val="en-GB"/>
        </w:rPr>
        <w:t>However, PACT did identify appropriate software, find the right vendor and acquiring is in progress.</w:t>
      </w:r>
    </w:p>
    <w:p w:rsidR="00135FC8" w:rsidRDefault="00135FC8" w:rsidP="00135FC8">
      <w:pPr>
        <w:pBdr>
          <w:bottom w:val="single" w:sz="4" w:space="1" w:color="auto"/>
        </w:pBdr>
        <w:spacing w:after="0"/>
        <w:jc w:val="both"/>
        <w:rPr>
          <w:rFonts w:ascii="Times New Roman" w:hAnsi="Times New Roman" w:cs="Times New Roman"/>
          <w:b/>
          <w:szCs w:val="22"/>
          <w:lang w:val="en-GB"/>
        </w:rPr>
      </w:pPr>
    </w:p>
    <w:p w:rsidR="00135FC8" w:rsidRDefault="00135FC8" w:rsidP="00135FC8">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rsidR="00774A41" w:rsidRPr="00B5598C" w:rsidRDefault="00774A41" w:rsidP="00774A41">
      <w:pPr>
        <w:spacing w:after="0"/>
        <w:jc w:val="both"/>
        <w:rPr>
          <w:rFonts w:ascii="Times New Roman" w:hAnsi="Times New Roman" w:cs="Times New Roman"/>
          <w:lang w:val="en-GB"/>
        </w:rPr>
      </w:pPr>
      <w:r w:rsidRPr="00B5598C">
        <w:rPr>
          <w:rFonts w:ascii="Times New Roman" w:hAnsi="Times New Roman" w:cs="Times New Roman"/>
          <w:lang w:val="en-GB"/>
        </w:rPr>
        <w:t xml:space="preserve">In </w:t>
      </w:r>
      <w:r>
        <w:rPr>
          <w:rFonts w:ascii="Times New Roman" w:hAnsi="Times New Roman" w:cs="Times New Roman"/>
          <w:lang w:val="en-GB"/>
        </w:rPr>
        <w:t>PACT</w:t>
      </w:r>
      <w:r w:rsidRPr="00B5598C">
        <w:rPr>
          <w:rFonts w:ascii="Times New Roman" w:hAnsi="Times New Roman" w:cs="Times New Roman"/>
          <w:lang w:val="en-GB"/>
        </w:rPr>
        <w:t>,</w:t>
      </w:r>
      <w:r>
        <w:rPr>
          <w:rFonts w:ascii="Times New Roman" w:hAnsi="Times New Roman" w:cs="Times New Roman"/>
          <w:lang w:val="en-GB"/>
        </w:rPr>
        <w:t xml:space="preserve"> </w:t>
      </w:r>
      <w:r w:rsidRPr="00B5598C">
        <w:rPr>
          <w:rFonts w:ascii="Times New Roman" w:hAnsi="Times New Roman" w:cs="Times New Roman"/>
          <w:lang w:val="en-GB"/>
        </w:rPr>
        <w:t xml:space="preserve">the first step in computerization, </w:t>
      </w:r>
      <w:r>
        <w:rPr>
          <w:rFonts w:ascii="Times New Roman" w:hAnsi="Times New Roman" w:cs="Times New Roman"/>
          <w:lang w:val="en-GB"/>
        </w:rPr>
        <w:t xml:space="preserve">system </w:t>
      </w:r>
      <w:r w:rsidRPr="00B5598C">
        <w:rPr>
          <w:rFonts w:ascii="Times New Roman" w:hAnsi="Times New Roman" w:cs="Times New Roman"/>
          <w:lang w:val="en-GB"/>
        </w:rPr>
        <w:t>designin</w:t>
      </w:r>
      <w:r>
        <w:rPr>
          <w:rFonts w:ascii="Times New Roman" w:hAnsi="Times New Roman" w:cs="Times New Roman"/>
          <w:lang w:val="en-GB"/>
        </w:rPr>
        <w:t>g</w:t>
      </w:r>
      <w:r w:rsidRPr="00B5598C">
        <w:rPr>
          <w:rFonts w:ascii="Times New Roman" w:hAnsi="Times New Roman" w:cs="Times New Roman"/>
          <w:lang w:val="en-GB"/>
        </w:rPr>
        <w:t xml:space="preserve"> </w:t>
      </w:r>
      <w:r>
        <w:rPr>
          <w:rFonts w:ascii="Times New Roman" w:hAnsi="Times New Roman" w:cs="Times New Roman"/>
          <w:lang w:val="en-GB"/>
        </w:rPr>
        <w:t xml:space="preserve">phase </w:t>
      </w:r>
      <w:r w:rsidR="00233501">
        <w:rPr>
          <w:rFonts w:ascii="Times New Roman" w:hAnsi="Times New Roman" w:cs="Times New Roman"/>
          <w:lang w:val="en-GB"/>
        </w:rPr>
        <w:t>was underway. C</w:t>
      </w:r>
      <w:r>
        <w:rPr>
          <w:rFonts w:ascii="Times New Roman" w:hAnsi="Times New Roman" w:cs="Times New Roman"/>
          <w:lang w:val="en-GB"/>
        </w:rPr>
        <w:t>onsultant</w:t>
      </w:r>
      <w:r w:rsidR="00233501">
        <w:rPr>
          <w:rFonts w:ascii="Times New Roman" w:hAnsi="Times New Roman" w:cs="Times New Roman"/>
          <w:lang w:val="en-GB"/>
        </w:rPr>
        <w:t>s have</w:t>
      </w:r>
      <w:r>
        <w:rPr>
          <w:rFonts w:ascii="Times New Roman" w:hAnsi="Times New Roman" w:cs="Times New Roman"/>
          <w:lang w:val="en-GB"/>
        </w:rPr>
        <w:t xml:space="preserve"> been</w:t>
      </w:r>
      <w:r w:rsidRPr="00B5598C">
        <w:rPr>
          <w:rFonts w:ascii="Times New Roman" w:hAnsi="Times New Roman" w:cs="Times New Roman"/>
          <w:lang w:val="en-GB"/>
        </w:rPr>
        <w:t xml:space="preserve"> assess</w:t>
      </w:r>
      <w:r>
        <w:rPr>
          <w:rFonts w:ascii="Times New Roman" w:hAnsi="Times New Roman" w:cs="Times New Roman"/>
          <w:lang w:val="en-GB"/>
        </w:rPr>
        <w:t>ed the present system</w:t>
      </w:r>
      <w:r w:rsidRPr="00B5598C">
        <w:rPr>
          <w:rFonts w:ascii="Times New Roman" w:hAnsi="Times New Roman" w:cs="Times New Roman"/>
          <w:lang w:val="en-GB"/>
        </w:rPr>
        <w:t xml:space="preserve"> to identify appropriate software</w:t>
      </w:r>
      <w:r w:rsidR="00233501">
        <w:rPr>
          <w:rFonts w:ascii="Times New Roman" w:hAnsi="Times New Roman" w:cs="Times New Roman"/>
          <w:lang w:val="en-GB"/>
        </w:rPr>
        <w:t xml:space="preserve"> to be installed</w:t>
      </w:r>
      <w:r>
        <w:rPr>
          <w:rFonts w:ascii="Times New Roman" w:hAnsi="Times New Roman" w:cs="Times New Roman"/>
          <w:lang w:val="en-GB"/>
        </w:rPr>
        <w:t xml:space="preserve"> during </w:t>
      </w:r>
      <w:r w:rsidRPr="00B5598C">
        <w:rPr>
          <w:rFonts w:ascii="Times New Roman" w:hAnsi="Times New Roman" w:cs="Times New Roman"/>
          <w:lang w:val="en-GB"/>
        </w:rPr>
        <w:t>201</w:t>
      </w:r>
      <w:r w:rsidR="00233501">
        <w:rPr>
          <w:rFonts w:ascii="Times New Roman" w:hAnsi="Times New Roman" w:cs="Times New Roman"/>
          <w:lang w:val="en-GB"/>
        </w:rPr>
        <w:t>3</w:t>
      </w:r>
      <w:r>
        <w:rPr>
          <w:rFonts w:ascii="Times New Roman" w:hAnsi="Times New Roman" w:cs="Times New Roman"/>
          <w:lang w:val="en-GB"/>
        </w:rPr>
        <w:t>.</w:t>
      </w:r>
      <w:r w:rsidRPr="00B5598C">
        <w:rPr>
          <w:rFonts w:ascii="Times New Roman" w:hAnsi="Times New Roman" w:cs="Times New Roman"/>
          <w:lang w:val="en-GB"/>
        </w:rPr>
        <w:t xml:space="preserve"> </w:t>
      </w:r>
      <w:r>
        <w:rPr>
          <w:rFonts w:ascii="Times New Roman" w:hAnsi="Times New Roman" w:cs="Times New Roman"/>
          <w:lang w:val="en-GB"/>
        </w:rPr>
        <w:t>The development of</w:t>
      </w:r>
      <w:r w:rsidRPr="00B5598C">
        <w:rPr>
          <w:rFonts w:ascii="Times New Roman" w:hAnsi="Times New Roman" w:cs="Times New Roman"/>
          <w:lang w:val="en-GB"/>
        </w:rPr>
        <w:t xml:space="preserve"> </w:t>
      </w:r>
      <w:r>
        <w:rPr>
          <w:rFonts w:ascii="Times New Roman" w:hAnsi="Times New Roman" w:cs="Times New Roman"/>
          <w:lang w:val="en-GB"/>
        </w:rPr>
        <w:t>a</w:t>
      </w:r>
      <w:r w:rsidR="00135FC8">
        <w:rPr>
          <w:rFonts w:ascii="Times New Roman" w:hAnsi="Times New Roman" w:cs="Times New Roman"/>
          <w:lang w:val="en-GB"/>
        </w:rPr>
        <w:t xml:space="preserve"> framework for computerization was in progress and expected to be accomplished </w:t>
      </w:r>
      <w:r w:rsidR="00233501">
        <w:rPr>
          <w:rFonts w:ascii="Times New Roman" w:hAnsi="Times New Roman" w:cs="Times New Roman"/>
          <w:lang w:val="en-GB"/>
        </w:rPr>
        <w:t>dur</w:t>
      </w:r>
      <w:r w:rsidR="00135FC8">
        <w:rPr>
          <w:rFonts w:ascii="Times New Roman" w:hAnsi="Times New Roman" w:cs="Times New Roman"/>
          <w:lang w:val="en-GB"/>
        </w:rPr>
        <w:t>in</w:t>
      </w:r>
      <w:r w:rsidR="00233501">
        <w:rPr>
          <w:rFonts w:ascii="Times New Roman" w:hAnsi="Times New Roman" w:cs="Times New Roman"/>
          <w:lang w:val="en-GB"/>
        </w:rPr>
        <w:t>g the remaining months of</w:t>
      </w:r>
      <w:r w:rsidR="00135FC8">
        <w:rPr>
          <w:rFonts w:ascii="Times New Roman" w:hAnsi="Times New Roman" w:cs="Times New Roman"/>
          <w:lang w:val="en-GB"/>
        </w:rPr>
        <w:t xml:space="preserve"> 2013. </w:t>
      </w:r>
    </w:p>
    <w:p w:rsidR="00774A41" w:rsidRPr="00B5598C" w:rsidRDefault="00774A41" w:rsidP="00774A41">
      <w:pPr>
        <w:spacing w:after="0"/>
        <w:rPr>
          <w:rFonts w:ascii="Times New Roman" w:hAnsi="Times New Roman" w:cs="Times New Roman"/>
          <w:b/>
          <w:color w:val="FF0000"/>
          <w:szCs w:val="22"/>
          <w:lang w:val="en-GB"/>
        </w:rPr>
      </w:pPr>
    </w:p>
    <w:p w:rsidR="00774A41" w:rsidRPr="00B5598C" w:rsidRDefault="00774A41" w:rsidP="00774A41">
      <w:pPr>
        <w:jc w:val="both"/>
        <w:rPr>
          <w:rFonts w:ascii="Times New Roman" w:hAnsi="Times New Roman" w:cs="Times New Roman"/>
          <w:lang w:val="en-GB"/>
        </w:rPr>
      </w:pPr>
      <w:r w:rsidRPr="00B5598C">
        <w:rPr>
          <w:rFonts w:ascii="Times New Roman" w:hAnsi="Times New Roman" w:cs="Times New Roman"/>
          <w:lang w:val="en-GB"/>
        </w:rPr>
        <w:t>At present all partners were using the excel-based MIS system supported by M</w:t>
      </w:r>
      <w:r>
        <w:rPr>
          <w:rFonts w:ascii="Times New Roman" w:hAnsi="Times New Roman" w:cs="Times New Roman"/>
          <w:lang w:val="en-GB"/>
        </w:rPr>
        <w:t xml:space="preserve">icro </w:t>
      </w:r>
      <w:r w:rsidRPr="00B5598C">
        <w:rPr>
          <w:rFonts w:ascii="Times New Roman" w:hAnsi="Times New Roman" w:cs="Times New Roman"/>
          <w:lang w:val="en-GB"/>
        </w:rPr>
        <w:t>S</w:t>
      </w:r>
      <w:r>
        <w:rPr>
          <w:rFonts w:ascii="Times New Roman" w:hAnsi="Times New Roman" w:cs="Times New Roman"/>
          <w:lang w:val="en-GB"/>
        </w:rPr>
        <w:t>oft</w:t>
      </w:r>
      <w:r w:rsidRPr="00B5598C">
        <w:rPr>
          <w:rFonts w:ascii="Times New Roman" w:hAnsi="Times New Roman" w:cs="Times New Roman"/>
          <w:lang w:val="en-GB"/>
        </w:rPr>
        <w:t xml:space="preserve"> Access. </w:t>
      </w:r>
      <w:r>
        <w:rPr>
          <w:rFonts w:ascii="Times New Roman" w:hAnsi="Times New Roman" w:cs="Times New Roman"/>
          <w:lang w:val="en-GB"/>
        </w:rPr>
        <w:t>In PACT, the</w:t>
      </w:r>
      <w:r w:rsidRPr="00B5598C">
        <w:rPr>
          <w:rFonts w:ascii="Times New Roman" w:hAnsi="Times New Roman" w:cs="Times New Roman"/>
          <w:lang w:val="en-GB"/>
        </w:rPr>
        <w:t xml:space="preserve"> possible</w:t>
      </w:r>
      <w:r>
        <w:rPr>
          <w:rFonts w:ascii="Times New Roman" w:hAnsi="Times New Roman" w:cs="Times New Roman"/>
          <w:lang w:val="en-GB"/>
        </w:rPr>
        <w:t>/ appropriate</w:t>
      </w:r>
      <w:r w:rsidRPr="00B5598C">
        <w:rPr>
          <w:rFonts w:ascii="Times New Roman" w:hAnsi="Times New Roman" w:cs="Times New Roman"/>
          <w:lang w:val="en-GB"/>
        </w:rPr>
        <w:t xml:space="preserve"> software </w:t>
      </w:r>
      <w:r w:rsidR="00135FC8">
        <w:rPr>
          <w:rFonts w:ascii="Times New Roman" w:hAnsi="Times New Roman" w:cs="Times New Roman"/>
          <w:lang w:val="en-GB"/>
        </w:rPr>
        <w:t>would be tested in during 2013</w:t>
      </w:r>
      <w:r>
        <w:rPr>
          <w:rFonts w:ascii="Times New Roman" w:hAnsi="Times New Roman" w:cs="Times New Roman"/>
          <w:lang w:val="en-GB"/>
        </w:rPr>
        <w:t xml:space="preserve">. </w:t>
      </w:r>
    </w:p>
    <w:p w:rsidR="00880A4E" w:rsidRDefault="00880A4E" w:rsidP="00880A4E">
      <w:pPr>
        <w:spacing w:after="0"/>
        <w:rPr>
          <w:rFonts w:ascii="Times New Roman" w:hAnsi="Times New Roman" w:cs="Times New Roman"/>
          <w:b/>
          <w:bCs/>
          <w:szCs w:val="22"/>
          <w:lang w:val="en-GB"/>
        </w:rPr>
      </w:pPr>
      <w:r w:rsidRPr="00B5598C">
        <w:rPr>
          <w:rFonts w:ascii="Times New Roman" w:hAnsi="Times New Roman" w:cs="Times New Roman"/>
          <w:b/>
          <w:szCs w:val="22"/>
          <w:u w:val="single"/>
          <w:lang w:val="en-GB"/>
        </w:rPr>
        <w:t>OUTPUT 10:</w:t>
      </w:r>
      <w:r w:rsidRPr="00B5598C">
        <w:rPr>
          <w:rFonts w:ascii="Times New Roman" w:hAnsi="Times New Roman" w:cs="Times New Roman"/>
          <w:b/>
          <w:bCs/>
          <w:szCs w:val="22"/>
          <w:lang w:val="en-GB"/>
        </w:rPr>
        <w:t xml:space="preserve">  </w:t>
      </w:r>
    </w:p>
    <w:p w:rsidR="00880A4E" w:rsidRPr="0011038B" w:rsidRDefault="00880A4E" w:rsidP="00880A4E">
      <w:pPr>
        <w:spacing w:after="0"/>
        <w:rPr>
          <w:rFonts w:ascii="Times New Roman" w:hAnsi="Times New Roman" w:cs="Times New Roman"/>
          <w:b/>
          <w:bCs/>
          <w:szCs w:val="22"/>
          <w:lang w:val="en-GB"/>
        </w:rPr>
      </w:pPr>
      <w:r w:rsidRPr="0011038B">
        <w:rPr>
          <w:rFonts w:ascii="Times New Roman" w:hAnsi="Times New Roman" w:cs="Times New Roman"/>
          <w:b/>
          <w:bCs/>
          <w:szCs w:val="22"/>
          <w:lang w:val="en-GB"/>
        </w:rPr>
        <w:t>Capacity development of institutional microfinance service providers engaged as partners of UNDP as well as non-partners on the project</w:t>
      </w:r>
    </w:p>
    <w:p w:rsidR="00880A4E" w:rsidRPr="00B5598C" w:rsidRDefault="00880A4E" w:rsidP="00880A4E">
      <w:pPr>
        <w:spacing w:after="0"/>
        <w:rPr>
          <w:rFonts w:ascii="Times New Roman" w:hAnsi="Times New Roman" w:cs="Times New Roman"/>
          <w:bCs/>
          <w:szCs w:val="22"/>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8"/>
        <w:gridCol w:w="2392"/>
        <w:gridCol w:w="2272"/>
      </w:tblGrid>
      <w:tr w:rsidR="00880A4E" w:rsidRPr="00BC038E" w:rsidTr="00880A4E">
        <w:tc>
          <w:tcPr>
            <w:tcW w:w="4698" w:type="dxa"/>
          </w:tcPr>
          <w:p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 xml:space="preserve">INDICATOR 1: </w:t>
            </w:r>
          </w:p>
          <w:p w:rsidR="00880A4E" w:rsidRPr="00BC038E" w:rsidRDefault="00880A4E" w:rsidP="00880A4E">
            <w:pPr>
              <w:spacing w:after="0"/>
              <w:rPr>
                <w:rFonts w:ascii="Times New Roman" w:hAnsi="Times New Roman" w:cs="Times New Roman"/>
                <w:bCs/>
                <w:szCs w:val="22"/>
                <w:lang w:val="en-GB"/>
              </w:rPr>
            </w:pPr>
          </w:p>
          <w:p w:rsidR="00880A4E" w:rsidRPr="00BC038E" w:rsidRDefault="00880A4E" w:rsidP="00880A4E">
            <w:pPr>
              <w:spacing w:after="0"/>
              <w:rPr>
                <w:rFonts w:ascii="Times New Roman" w:hAnsi="Times New Roman" w:cs="Times New Roman"/>
                <w:bCs/>
                <w:szCs w:val="22"/>
                <w:lang w:val="en-GB"/>
              </w:rPr>
            </w:pPr>
          </w:p>
          <w:p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Number of partners/MF actors used training modules and trainers, developed as per Output 8.</w:t>
            </w:r>
          </w:p>
          <w:p w:rsidR="00880A4E" w:rsidRPr="00BC038E" w:rsidRDefault="00880A4E" w:rsidP="00880A4E">
            <w:pPr>
              <w:spacing w:after="0"/>
              <w:rPr>
                <w:rFonts w:ascii="Times New Roman" w:hAnsi="Times New Roman" w:cs="Times New Roman"/>
                <w:bCs/>
                <w:szCs w:val="22"/>
                <w:lang w:val="en-GB"/>
              </w:rPr>
            </w:pPr>
          </w:p>
        </w:tc>
        <w:tc>
          <w:tcPr>
            <w:tcW w:w="2272" w:type="dxa"/>
          </w:tcPr>
          <w:p w:rsidR="00880A4E" w:rsidRPr="00BC038E" w:rsidRDefault="001A365E" w:rsidP="00880A4E">
            <w:pPr>
              <w:spacing w:after="0"/>
              <w:rPr>
                <w:rFonts w:ascii="Times New Roman" w:hAnsi="Times New Roman" w:cs="Times New Roman"/>
                <w:bCs/>
                <w:szCs w:val="22"/>
                <w:lang w:val="en-GB"/>
              </w:rPr>
            </w:pPr>
            <w:r>
              <w:rPr>
                <w:rFonts w:ascii="Times New Roman" w:hAnsi="Times New Roman" w:cs="Times New Roman"/>
                <w:bCs/>
                <w:szCs w:val="22"/>
                <w:lang w:val="en-GB"/>
              </w:rPr>
              <w:t>MILESTONE/TARGET 2013</w:t>
            </w:r>
          </w:p>
          <w:p w:rsidR="00880A4E" w:rsidRPr="00BC038E" w:rsidRDefault="00880A4E" w:rsidP="00880A4E">
            <w:pPr>
              <w:spacing w:after="0"/>
              <w:rPr>
                <w:rFonts w:ascii="Times New Roman" w:hAnsi="Times New Roman" w:cs="Times New Roman"/>
                <w:bCs/>
                <w:szCs w:val="22"/>
                <w:lang w:val="en-GB"/>
              </w:rPr>
            </w:pPr>
          </w:p>
          <w:p w:rsidR="00880A4E" w:rsidRPr="00BC038E" w:rsidRDefault="00880A4E" w:rsidP="00880A4E">
            <w:pPr>
              <w:spacing w:after="0"/>
              <w:rPr>
                <w:rFonts w:ascii="Times New Roman" w:hAnsi="Times New Roman" w:cs="Times New Roman"/>
                <w:bCs/>
                <w:szCs w:val="22"/>
                <w:lang w:val="en-GB"/>
              </w:rPr>
            </w:pPr>
            <w:r w:rsidRPr="00BC038E">
              <w:rPr>
                <w:rFonts w:ascii="Times New Roman" w:hAnsi="Times New Roman" w:cs="Times New Roman"/>
                <w:bCs/>
                <w:szCs w:val="22"/>
                <w:lang w:val="en-GB"/>
              </w:rPr>
              <w:t>5</w:t>
            </w:r>
            <w:r>
              <w:rPr>
                <w:rFonts w:ascii="Times New Roman" w:hAnsi="Times New Roman" w:cs="Times New Roman"/>
                <w:bCs/>
                <w:szCs w:val="22"/>
                <w:lang w:val="en-GB"/>
              </w:rPr>
              <w:t xml:space="preserve"> Partners</w:t>
            </w:r>
          </w:p>
        </w:tc>
        <w:tc>
          <w:tcPr>
            <w:tcW w:w="2272" w:type="dxa"/>
          </w:tcPr>
          <w:p w:rsidR="00880A4E" w:rsidRDefault="00880A4E" w:rsidP="00880A4E">
            <w:pPr>
              <w:spacing w:after="0"/>
              <w:rPr>
                <w:rFonts w:ascii="Times New Roman" w:hAnsi="Times New Roman" w:cs="Times New Roman"/>
                <w:bCs/>
                <w:szCs w:val="22"/>
                <w:lang w:val="en-GB"/>
              </w:rPr>
            </w:pPr>
            <w:r w:rsidRPr="00D26A8D">
              <w:rPr>
                <w:rFonts w:ascii="Times New Roman" w:hAnsi="Times New Roman" w:cs="Times New Roman"/>
                <w:bCs/>
                <w:szCs w:val="22"/>
                <w:lang w:val="en-GB"/>
              </w:rPr>
              <w:t xml:space="preserve">Cumulative results as of  </w:t>
            </w:r>
            <w:r w:rsidR="001A365E">
              <w:rPr>
                <w:rFonts w:ascii="Times New Roman" w:hAnsi="Times New Roman" w:cs="Times New Roman"/>
                <w:bCs/>
                <w:szCs w:val="22"/>
                <w:lang w:val="en-GB"/>
              </w:rPr>
              <w:t>June 2013</w:t>
            </w:r>
          </w:p>
          <w:p w:rsidR="00880A4E" w:rsidRPr="00BC038E" w:rsidRDefault="00880A4E" w:rsidP="00880A4E">
            <w:pPr>
              <w:spacing w:after="0"/>
              <w:rPr>
                <w:rFonts w:ascii="Times New Roman" w:hAnsi="Times New Roman" w:cs="Times New Roman"/>
                <w:bCs/>
                <w:szCs w:val="22"/>
                <w:lang w:val="en-GB"/>
              </w:rPr>
            </w:pPr>
          </w:p>
          <w:p w:rsidR="00880A4E" w:rsidRDefault="00880A4E" w:rsidP="00880A4E">
            <w:pPr>
              <w:tabs>
                <w:tab w:val="left" w:pos="523"/>
              </w:tabs>
              <w:spacing w:after="0"/>
              <w:rPr>
                <w:rFonts w:ascii="Times New Roman" w:hAnsi="Times New Roman" w:cs="Times New Roman"/>
                <w:bCs/>
                <w:szCs w:val="22"/>
                <w:lang w:val="en-GB"/>
              </w:rPr>
            </w:pPr>
            <w:r>
              <w:rPr>
                <w:rFonts w:ascii="Times New Roman" w:hAnsi="Times New Roman" w:cs="Times New Roman"/>
                <w:bCs/>
                <w:szCs w:val="22"/>
                <w:lang w:val="en-GB"/>
              </w:rPr>
              <w:t>2</w:t>
            </w:r>
            <w:r w:rsidRPr="00BC038E">
              <w:rPr>
                <w:rFonts w:ascii="Times New Roman" w:hAnsi="Times New Roman" w:cs="Times New Roman"/>
                <w:bCs/>
                <w:szCs w:val="22"/>
                <w:lang w:val="en-GB"/>
              </w:rPr>
              <w:t xml:space="preserve"> Partner </w:t>
            </w:r>
            <w:r w:rsidR="0010436A">
              <w:rPr>
                <w:rFonts w:ascii="Times New Roman" w:hAnsi="Times New Roman" w:cs="Times New Roman"/>
                <w:bCs/>
                <w:szCs w:val="22"/>
                <w:lang w:val="en-GB"/>
              </w:rPr>
              <w:t>(40%)</w:t>
            </w:r>
          </w:p>
          <w:p w:rsidR="00880A4E" w:rsidRPr="00BC038E" w:rsidRDefault="00880A4E" w:rsidP="00880A4E">
            <w:pPr>
              <w:tabs>
                <w:tab w:val="left" w:pos="523"/>
              </w:tabs>
              <w:spacing w:after="0"/>
              <w:rPr>
                <w:rFonts w:ascii="Times New Roman" w:hAnsi="Times New Roman" w:cs="Times New Roman"/>
                <w:bCs/>
                <w:szCs w:val="22"/>
                <w:lang w:val="en-GB"/>
              </w:rPr>
            </w:pPr>
            <w:r w:rsidRPr="00BC038E">
              <w:rPr>
                <w:rFonts w:ascii="Times New Roman" w:hAnsi="Times New Roman" w:cs="Times New Roman"/>
                <w:bCs/>
                <w:szCs w:val="22"/>
                <w:lang w:val="en-GB"/>
              </w:rPr>
              <w:t>(</w:t>
            </w:r>
            <w:r>
              <w:rPr>
                <w:rFonts w:ascii="Times New Roman" w:hAnsi="Times New Roman" w:cs="Times New Roman"/>
                <w:bCs/>
                <w:szCs w:val="22"/>
                <w:lang w:val="en-GB"/>
              </w:rPr>
              <w:t xml:space="preserve">PACT &amp; </w:t>
            </w:r>
            <w:r w:rsidRPr="00BC038E">
              <w:rPr>
                <w:rFonts w:ascii="Times New Roman" w:hAnsi="Times New Roman" w:cs="Times New Roman"/>
                <w:bCs/>
                <w:szCs w:val="22"/>
                <w:lang w:val="en-GB"/>
              </w:rPr>
              <w:t>SC)</w:t>
            </w:r>
          </w:p>
          <w:p w:rsidR="00880A4E" w:rsidRPr="00BC038E" w:rsidRDefault="00880A4E" w:rsidP="00880A4E">
            <w:pPr>
              <w:spacing w:after="0"/>
              <w:rPr>
                <w:rFonts w:ascii="Times New Roman" w:hAnsi="Times New Roman" w:cs="Times New Roman"/>
                <w:bCs/>
                <w:szCs w:val="22"/>
                <w:lang w:val="en-GB"/>
              </w:rPr>
            </w:pPr>
          </w:p>
        </w:tc>
      </w:tr>
      <w:tr w:rsidR="00880A4E" w:rsidRPr="004C74B7" w:rsidTr="00880A4E">
        <w:tc>
          <w:tcPr>
            <w:tcW w:w="4698"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INDICATOR 2: </w:t>
            </w:r>
          </w:p>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partners used the MIS developed as per output 9.</w:t>
            </w:r>
          </w:p>
        </w:tc>
        <w:tc>
          <w:tcPr>
            <w:tcW w:w="2272"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rsidR="00880A4E" w:rsidRPr="004C74B7" w:rsidRDefault="00880A4E" w:rsidP="00880A4E">
            <w:pPr>
              <w:spacing w:after="0"/>
              <w:rPr>
                <w:rFonts w:ascii="Times New Roman" w:hAnsi="Times New Roman" w:cs="Times New Roman"/>
                <w:bCs/>
                <w:szCs w:val="22"/>
                <w:lang w:val="en-GB"/>
              </w:rPr>
            </w:pPr>
            <w:r>
              <w:rPr>
                <w:rFonts w:ascii="Times New Roman" w:hAnsi="Times New Roman" w:cs="Times New Roman"/>
                <w:bCs/>
                <w:szCs w:val="22"/>
                <w:lang w:val="en-GB"/>
              </w:rPr>
              <w:t>3 Partners</w:t>
            </w:r>
          </w:p>
          <w:p w:rsidR="00880A4E" w:rsidRPr="004C74B7" w:rsidRDefault="00880A4E" w:rsidP="00880A4E">
            <w:pPr>
              <w:spacing w:after="0"/>
              <w:rPr>
                <w:rFonts w:ascii="Times New Roman" w:hAnsi="Times New Roman" w:cs="Times New Roman"/>
                <w:bCs/>
                <w:szCs w:val="22"/>
                <w:lang w:val="en-GB"/>
              </w:rPr>
            </w:pPr>
          </w:p>
        </w:tc>
        <w:tc>
          <w:tcPr>
            <w:tcW w:w="2272" w:type="dxa"/>
          </w:tcPr>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 xml:space="preserve"> </w:t>
            </w:r>
          </w:p>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r w:rsidR="00880A4E" w:rsidRPr="004C74B7" w:rsidTr="00880A4E">
        <w:tc>
          <w:tcPr>
            <w:tcW w:w="4698" w:type="dxa"/>
          </w:tcPr>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hAnsi="Times New Roman" w:cs="Times New Roman"/>
                <w:bCs/>
                <w:szCs w:val="22"/>
                <w:lang w:val="en-GB"/>
              </w:rPr>
              <w:t>INDICATOR 3:</w:t>
            </w:r>
          </w:p>
          <w:p w:rsidR="00880A4E" w:rsidRPr="004C74B7" w:rsidRDefault="00880A4E" w:rsidP="00880A4E">
            <w:pPr>
              <w:spacing w:after="0" w:line="240" w:lineRule="auto"/>
              <w:rPr>
                <w:rFonts w:ascii="Times New Roman" w:eastAsia="Times New Roman" w:hAnsi="Times New Roman" w:cs="Times New Roman"/>
                <w:szCs w:val="22"/>
                <w:lang w:val="en-GB" w:bidi="ar-SA"/>
              </w:rPr>
            </w:pPr>
            <w:r w:rsidRPr="004C74B7">
              <w:rPr>
                <w:rFonts w:ascii="Times New Roman" w:eastAsia="Times New Roman" w:hAnsi="Times New Roman" w:cs="Times New Roman"/>
                <w:szCs w:val="22"/>
                <w:lang w:val="en-GB" w:bidi="ar-SA"/>
              </w:rPr>
              <w:t>Number of exchange visits for banking staff of other institutional MF service providers (both partners on this project and non-partners)</w:t>
            </w:r>
          </w:p>
        </w:tc>
        <w:tc>
          <w:tcPr>
            <w:tcW w:w="2272" w:type="dxa"/>
          </w:tcPr>
          <w:p w:rsidR="00880A4E" w:rsidRPr="004C74B7" w:rsidRDefault="00880A4E" w:rsidP="00880A4E">
            <w:pPr>
              <w:spacing w:after="0"/>
              <w:rPr>
                <w:rFonts w:ascii="Times New Roman" w:hAnsi="Times New Roman" w:cs="Times New Roman"/>
                <w:b/>
                <w:bCs/>
                <w:szCs w:val="22"/>
                <w:lang w:val="en-GB"/>
              </w:rPr>
            </w:pPr>
            <w:r w:rsidRPr="004C74B7">
              <w:rPr>
                <w:rFonts w:ascii="Times New Roman" w:hAnsi="Times New Roman" w:cs="Times New Roman"/>
                <w:b/>
                <w:bCs/>
                <w:szCs w:val="22"/>
                <w:lang w:val="en-GB"/>
              </w:rPr>
              <w:t xml:space="preserve"> </w:t>
            </w:r>
          </w:p>
          <w:p w:rsidR="00880A4E" w:rsidRPr="004C74B7" w:rsidRDefault="00880A4E" w:rsidP="00880A4E">
            <w:pPr>
              <w:tabs>
                <w:tab w:val="right" w:pos="2323"/>
              </w:tabs>
              <w:spacing w:after="0"/>
              <w:rPr>
                <w:rFonts w:ascii="Times New Roman" w:hAnsi="Times New Roman" w:cs="Times New Roman"/>
                <w:b/>
                <w:bCs/>
                <w:szCs w:val="22"/>
                <w:lang w:val="en-GB"/>
              </w:rPr>
            </w:pPr>
            <w:r w:rsidRPr="004C74B7">
              <w:rPr>
                <w:rFonts w:ascii="Times New Roman" w:hAnsi="Times New Roman" w:cs="Times New Roman"/>
                <w:bCs/>
                <w:szCs w:val="22"/>
                <w:lang w:val="en-GB"/>
              </w:rPr>
              <w:t>6</w:t>
            </w:r>
            <w:r>
              <w:rPr>
                <w:rFonts w:ascii="Times New Roman" w:hAnsi="Times New Roman" w:cs="Times New Roman"/>
                <w:bCs/>
                <w:szCs w:val="22"/>
                <w:lang w:val="en-GB"/>
              </w:rPr>
              <w:t xml:space="preserve"> visits</w:t>
            </w:r>
            <w:r w:rsidRPr="004C74B7">
              <w:rPr>
                <w:rFonts w:ascii="Times New Roman" w:hAnsi="Times New Roman" w:cs="Times New Roman"/>
                <w:bCs/>
                <w:szCs w:val="22"/>
                <w:lang w:val="en-GB"/>
              </w:rPr>
              <w:tab/>
            </w:r>
          </w:p>
        </w:tc>
        <w:tc>
          <w:tcPr>
            <w:tcW w:w="2272" w:type="dxa"/>
          </w:tcPr>
          <w:p w:rsidR="00880A4E" w:rsidRPr="004C74B7" w:rsidRDefault="00880A4E" w:rsidP="00880A4E">
            <w:pPr>
              <w:spacing w:after="0"/>
              <w:rPr>
                <w:rFonts w:ascii="Times New Roman" w:hAnsi="Times New Roman" w:cs="Times New Roman"/>
                <w:bCs/>
                <w:szCs w:val="22"/>
                <w:lang w:val="en-GB"/>
              </w:rPr>
            </w:pPr>
          </w:p>
          <w:p w:rsidR="00880A4E" w:rsidRPr="004C74B7" w:rsidRDefault="00880A4E" w:rsidP="00880A4E">
            <w:pPr>
              <w:spacing w:after="0"/>
              <w:rPr>
                <w:rFonts w:ascii="Times New Roman" w:hAnsi="Times New Roman" w:cs="Times New Roman"/>
                <w:bCs/>
                <w:szCs w:val="22"/>
                <w:lang w:val="en-GB"/>
              </w:rPr>
            </w:pPr>
            <w:r w:rsidRPr="004C74B7">
              <w:rPr>
                <w:rFonts w:ascii="Times New Roman" w:hAnsi="Times New Roman" w:cs="Times New Roman"/>
                <w:bCs/>
                <w:szCs w:val="22"/>
                <w:lang w:val="en-GB"/>
              </w:rPr>
              <w:t>Nil</w:t>
            </w:r>
          </w:p>
        </w:tc>
      </w:tr>
    </w:tbl>
    <w:p w:rsidR="00880A4E" w:rsidRPr="00B5598C" w:rsidRDefault="00880A4E" w:rsidP="00880A4E">
      <w:pPr>
        <w:rPr>
          <w:rFonts w:ascii="Times New Roman" w:hAnsi="Times New Roman" w:cs="Times New Roman"/>
          <w:b/>
          <w:szCs w:val="22"/>
          <w:lang w:val="en-GB"/>
        </w:rPr>
      </w:pPr>
    </w:p>
    <w:p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rsidR="00880A4E" w:rsidRDefault="00880A4E" w:rsidP="00880A4E">
      <w:pPr>
        <w:rPr>
          <w:szCs w:val="22"/>
        </w:rPr>
      </w:pPr>
      <w:proofErr w:type="gramStart"/>
      <w:r>
        <w:rPr>
          <w:szCs w:val="22"/>
        </w:rPr>
        <w:t>Nil.</w:t>
      </w:r>
      <w:proofErr w:type="gramEnd"/>
    </w:p>
    <w:p w:rsidR="00880A4E" w:rsidRDefault="00880A4E" w:rsidP="00880A4E">
      <w:pPr>
        <w:pBdr>
          <w:bottom w:val="single" w:sz="4" w:space="1" w:color="auto"/>
        </w:pBdr>
        <w:spacing w:after="0"/>
        <w:jc w:val="both"/>
        <w:rPr>
          <w:rFonts w:ascii="Times New Roman" w:hAnsi="Times New Roman" w:cs="Times New Roman"/>
          <w:b/>
          <w:szCs w:val="22"/>
          <w:lang w:val="en-GB"/>
        </w:rPr>
      </w:pPr>
      <w:r w:rsidRPr="00E96208">
        <w:rPr>
          <w:rFonts w:ascii="Times New Roman" w:hAnsi="Times New Roman" w:cs="Times New Roman"/>
          <w:b/>
          <w:szCs w:val="22"/>
          <w:lang w:val="en-GB"/>
        </w:rPr>
        <w:t>Achievement against target and evaluation of progress</w:t>
      </w:r>
    </w:p>
    <w:p w:rsidR="00880A4E" w:rsidRDefault="00880A4E" w:rsidP="00880A4E">
      <w:pPr>
        <w:spacing w:after="0"/>
        <w:jc w:val="both"/>
        <w:rPr>
          <w:rFonts w:ascii="Times New Roman" w:hAnsi="Times New Roman" w:cs="Times New Roman"/>
          <w:lang w:val="en-GB"/>
        </w:rPr>
      </w:pPr>
      <w:r w:rsidRPr="00B5598C">
        <w:rPr>
          <w:rFonts w:ascii="Times New Roman" w:hAnsi="Times New Roman" w:cs="Times New Roman"/>
          <w:lang w:val="en-GB"/>
        </w:rPr>
        <w:t xml:space="preserve">The </w:t>
      </w:r>
      <w:r>
        <w:rPr>
          <w:rFonts w:ascii="Times New Roman" w:hAnsi="Times New Roman" w:cs="Times New Roman"/>
          <w:lang w:val="en-GB"/>
        </w:rPr>
        <w:t xml:space="preserve">training </w:t>
      </w:r>
      <w:r w:rsidRPr="00B5598C">
        <w:rPr>
          <w:rFonts w:ascii="Times New Roman" w:hAnsi="Times New Roman" w:cs="Times New Roman"/>
          <w:lang w:val="en-GB"/>
        </w:rPr>
        <w:t xml:space="preserve">materials developed as per output 8 </w:t>
      </w:r>
      <w:r>
        <w:rPr>
          <w:rFonts w:ascii="Times New Roman" w:hAnsi="Times New Roman" w:cs="Times New Roman"/>
          <w:lang w:val="en-GB"/>
        </w:rPr>
        <w:t>we</w:t>
      </w:r>
      <w:r w:rsidRPr="00B5598C">
        <w:rPr>
          <w:rFonts w:ascii="Times New Roman" w:hAnsi="Times New Roman" w:cs="Times New Roman"/>
          <w:lang w:val="en-GB"/>
        </w:rPr>
        <w:t>re being</w:t>
      </w:r>
      <w:r>
        <w:rPr>
          <w:rFonts w:ascii="Times New Roman" w:hAnsi="Times New Roman" w:cs="Times New Roman"/>
          <w:lang w:val="en-GB"/>
        </w:rPr>
        <w:t xml:space="preserve"> utilized by PACT and SC.</w:t>
      </w:r>
    </w:p>
    <w:p w:rsidR="00880A4E" w:rsidRPr="00B5598C" w:rsidRDefault="00880A4E" w:rsidP="00880A4E">
      <w:pPr>
        <w:spacing w:after="0"/>
        <w:jc w:val="both"/>
        <w:rPr>
          <w:rFonts w:ascii="Times New Roman" w:hAnsi="Times New Roman" w:cs="Times New Roman"/>
          <w:lang w:val="en-GB"/>
        </w:rPr>
      </w:pPr>
    </w:p>
    <w:p w:rsidR="00880A4E" w:rsidRPr="00135FC8" w:rsidRDefault="00880A4E" w:rsidP="00880A4E">
      <w:pPr>
        <w:spacing w:after="0"/>
        <w:jc w:val="both"/>
        <w:rPr>
          <w:rFonts w:ascii="Times New Roman" w:hAnsi="Times New Roman" w:cs="Times New Roman"/>
          <w:bCs/>
          <w:szCs w:val="22"/>
          <w:lang w:val="en-GB"/>
        </w:rPr>
      </w:pPr>
      <w:r w:rsidRPr="00B5598C">
        <w:rPr>
          <w:rFonts w:ascii="Times New Roman" w:hAnsi="Times New Roman" w:cs="Times New Roman"/>
          <w:lang w:val="en-GB"/>
        </w:rPr>
        <w:t xml:space="preserve">Ground work has been undertaken for installing computerized MIS and accounting system that has been planned since 2003. It was expected to happen </w:t>
      </w:r>
      <w:r>
        <w:rPr>
          <w:rFonts w:ascii="Times New Roman" w:hAnsi="Times New Roman" w:cs="Times New Roman"/>
          <w:lang w:val="en-GB"/>
        </w:rPr>
        <w:t xml:space="preserve">in 2013. </w:t>
      </w:r>
      <w:r>
        <w:rPr>
          <w:rFonts w:ascii="Times New Roman" w:hAnsi="Times New Roman" w:cs="Times New Roman"/>
          <w:bCs/>
          <w:szCs w:val="22"/>
          <w:lang w:val="en-GB"/>
        </w:rPr>
        <w:t>PACT</w:t>
      </w:r>
      <w:r w:rsidRPr="00B5598C">
        <w:rPr>
          <w:rFonts w:ascii="Times New Roman" w:hAnsi="Times New Roman" w:cs="Times New Roman"/>
          <w:bCs/>
          <w:szCs w:val="22"/>
          <w:lang w:val="en-GB"/>
        </w:rPr>
        <w:t xml:space="preserve"> has a training department that undertakes capacity building program for the staff and beneficiaries as well.</w:t>
      </w:r>
    </w:p>
    <w:p w:rsidR="00880A4E" w:rsidRDefault="00880A4E" w:rsidP="00880A4E">
      <w:pPr>
        <w:spacing w:after="0"/>
        <w:rPr>
          <w:rFonts w:ascii="Times New Roman" w:hAnsi="Times New Roman" w:cs="Times New Roman"/>
          <w:b/>
          <w:szCs w:val="22"/>
          <w:u w:val="single"/>
          <w:lang w:val="en-GB"/>
        </w:rPr>
      </w:pPr>
    </w:p>
    <w:p w:rsidR="00487D4B" w:rsidRDefault="00487D4B">
      <w:pPr>
        <w:rPr>
          <w:rFonts w:ascii="Times New Roman" w:hAnsi="Times New Roman" w:cs="Times New Roman"/>
          <w:b/>
          <w:szCs w:val="22"/>
          <w:u w:val="single"/>
          <w:lang w:val="en-GB"/>
        </w:rPr>
      </w:pPr>
      <w:r>
        <w:rPr>
          <w:rFonts w:ascii="Times New Roman" w:hAnsi="Times New Roman" w:cs="Times New Roman"/>
          <w:b/>
          <w:szCs w:val="22"/>
          <w:u w:val="single"/>
          <w:lang w:val="en-GB"/>
        </w:rPr>
        <w:br w:type="page"/>
      </w:r>
    </w:p>
    <w:p w:rsidR="00880A4E" w:rsidRDefault="00880A4E" w:rsidP="00880A4E">
      <w:pPr>
        <w:spacing w:after="0"/>
        <w:jc w:val="both"/>
        <w:rPr>
          <w:rFonts w:ascii="Times New Roman" w:hAnsi="Times New Roman" w:cs="Times New Roman"/>
          <w:b/>
          <w:bCs/>
          <w:szCs w:val="22"/>
          <w:lang w:val="en-GB"/>
        </w:rPr>
      </w:pPr>
      <w:r w:rsidRPr="00B5598C">
        <w:rPr>
          <w:rFonts w:ascii="Times New Roman" w:hAnsi="Times New Roman" w:cs="Times New Roman"/>
          <w:b/>
          <w:szCs w:val="22"/>
          <w:u w:val="single"/>
          <w:lang w:val="en-GB"/>
        </w:rPr>
        <w:lastRenderedPageBreak/>
        <w:t>OUTPUT 11:</w:t>
      </w:r>
      <w:r w:rsidRPr="00B5598C">
        <w:rPr>
          <w:rFonts w:ascii="Times New Roman" w:hAnsi="Times New Roman" w:cs="Times New Roman"/>
          <w:b/>
          <w:bCs/>
          <w:szCs w:val="22"/>
          <w:lang w:val="en-GB"/>
        </w:rPr>
        <w:t xml:space="preserve">  </w:t>
      </w:r>
    </w:p>
    <w:p w:rsidR="00880A4E" w:rsidRPr="0011038B" w:rsidRDefault="00880A4E" w:rsidP="00880A4E">
      <w:pPr>
        <w:spacing w:after="0"/>
        <w:jc w:val="both"/>
        <w:rPr>
          <w:rFonts w:ascii="Times New Roman" w:hAnsi="Times New Roman" w:cs="Times New Roman"/>
          <w:b/>
          <w:bCs/>
          <w:sz w:val="28"/>
          <w:lang w:val="en-GB"/>
        </w:rPr>
      </w:pPr>
      <w:r w:rsidRPr="0011038B">
        <w:rPr>
          <w:rFonts w:ascii="Times New Roman" w:hAnsi="Times New Roman" w:cs="Times New Roman"/>
          <w:b/>
          <w:bCs/>
          <w:szCs w:val="22"/>
          <w:lang w:val="en-GB"/>
        </w:rPr>
        <w:t xml:space="preserve">Contribution to Government initiative in drafting and instituting policy and regulatory frameworks for structured and sustainable operation of institutional microfinance in Myanmar  </w:t>
      </w:r>
    </w:p>
    <w:p w:rsidR="00880A4E" w:rsidRPr="00B5598C" w:rsidRDefault="00880A4E" w:rsidP="00880A4E">
      <w:pPr>
        <w:spacing w:after="0"/>
        <w:rPr>
          <w:rFonts w:ascii="Times New Roman" w:hAnsi="Times New Roman" w:cs="Times New Roman"/>
          <w:bCs/>
          <w:color w:val="FF0000"/>
          <w:szCs w:val="22"/>
          <w:lang w:val="en-GB"/>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8"/>
        <w:gridCol w:w="2539"/>
        <w:gridCol w:w="2411"/>
      </w:tblGrid>
      <w:tr w:rsidR="00880A4E" w:rsidRPr="00B5598C" w:rsidTr="00880A4E">
        <w:tc>
          <w:tcPr>
            <w:tcW w:w="4338" w:type="dxa"/>
          </w:tcPr>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INDICATOR 1: </w:t>
            </w: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Number of advisory Committee (AC) meetings</w:t>
            </w:r>
          </w:p>
        </w:tc>
        <w:tc>
          <w:tcPr>
            <w:tcW w:w="2539" w:type="dxa"/>
          </w:tcPr>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MILESTONE/TARGET</w:t>
            </w:r>
          </w:p>
          <w:p w:rsidR="00880A4E" w:rsidRPr="003E248D" w:rsidRDefault="001A365E" w:rsidP="00880A4E">
            <w:pPr>
              <w:spacing w:after="0"/>
              <w:rPr>
                <w:rFonts w:ascii="Times New Roman" w:hAnsi="Times New Roman" w:cs="Times New Roman"/>
                <w:bCs/>
                <w:szCs w:val="22"/>
                <w:lang w:val="en-GB"/>
              </w:rPr>
            </w:pPr>
            <w:r>
              <w:rPr>
                <w:rFonts w:ascii="Times New Roman" w:hAnsi="Times New Roman" w:cs="Times New Roman"/>
                <w:bCs/>
                <w:szCs w:val="22"/>
                <w:lang w:val="en-GB"/>
              </w:rPr>
              <w:t>2013</w:t>
            </w:r>
            <w:r w:rsidR="00880A4E" w:rsidRPr="003E248D">
              <w:rPr>
                <w:rFonts w:ascii="Times New Roman" w:hAnsi="Times New Roman" w:cs="Times New Roman"/>
                <w:bCs/>
                <w:szCs w:val="22"/>
                <w:lang w:val="en-GB"/>
              </w:rPr>
              <w:t xml:space="preserve">              </w:t>
            </w: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4 meetings</w:t>
            </w:r>
          </w:p>
        </w:tc>
        <w:tc>
          <w:tcPr>
            <w:tcW w:w="2411" w:type="dxa"/>
          </w:tcPr>
          <w:p w:rsidR="00880A4E" w:rsidRDefault="00880A4E" w:rsidP="00880A4E">
            <w:pPr>
              <w:spacing w:after="0"/>
              <w:rPr>
                <w:rFonts w:ascii="Times New Roman" w:hAnsi="Times New Roman" w:cs="Times New Roman"/>
                <w:bCs/>
                <w:szCs w:val="22"/>
                <w:lang w:val="en-GB"/>
              </w:rPr>
            </w:pPr>
            <w:r w:rsidRPr="00567B26">
              <w:rPr>
                <w:rFonts w:ascii="Times New Roman" w:hAnsi="Times New Roman" w:cs="Times New Roman"/>
                <w:bCs/>
                <w:szCs w:val="22"/>
                <w:lang w:val="en-GB"/>
              </w:rPr>
              <w:t xml:space="preserve">Cumulative results as of  </w:t>
            </w:r>
            <w:r w:rsidR="001A365E">
              <w:rPr>
                <w:rFonts w:ascii="Times New Roman" w:hAnsi="Times New Roman" w:cs="Times New Roman"/>
                <w:bCs/>
                <w:szCs w:val="22"/>
                <w:lang w:val="en-GB"/>
              </w:rPr>
              <w:t>June 2013</w:t>
            </w: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Nil</w:t>
            </w:r>
          </w:p>
        </w:tc>
      </w:tr>
      <w:tr w:rsidR="00880A4E" w:rsidRPr="00051838" w:rsidTr="00880A4E">
        <w:tc>
          <w:tcPr>
            <w:tcW w:w="4338" w:type="dxa"/>
          </w:tcPr>
          <w:p w:rsidR="00880A4E" w:rsidRPr="00051838" w:rsidRDefault="00880A4E" w:rsidP="00880A4E">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INDICATOR 2: </w:t>
            </w:r>
          </w:p>
          <w:p w:rsidR="00880A4E" w:rsidRPr="00051838" w:rsidRDefault="00880A4E" w:rsidP="00880A4E">
            <w:pPr>
              <w:spacing w:after="0" w:line="240" w:lineRule="auto"/>
              <w:rPr>
                <w:rFonts w:ascii="Times New Roman" w:eastAsia="Times New Roman" w:hAnsi="Times New Roman" w:cs="Times New Roman"/>
                <w:szCs w:val="22"/>
                <w:lang w:val="en-GB" w:bidi="ar-SA"/>
              </w:rPr>
            </w:pPr>
          </w:p>
          <w:p w:rsidR="00880A4E" w:rsidRPr="00051838" w:rsidRDefault="00880A4E" w:rsidP="00880A4E">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A study on the demand of microfinance in both rural and peril-urban areas conducted</w:t>
            </w:r>
          </w:p>
        </w:tc>
        <w:tc>
          <w:tcPr>
            <w:tcW w:w="2539" w:type="dxa"/>
          </w:tcPr>
          <w:p w:rsidR="00880A4E" w:rsidRPr="00051838" w:rsidRDefault="00880A4E" w:rsidP="00880A4E">
            <w:pPr>
              <w:spacing w:after="0"/>
              <w:rPr>
                <w:rFonts w:ascii="Times New Roman" w:hAnsi="Times New Roman" w:cs="Times New Roman"/>
                <w:bCs/>
                <w:szCs w:val="22"/>
                <w:lang w:val="en-GB"/>
              </w:rPr>
            </w:pPr>
            <w:r w:rsidRPr="00051838">
              <w:rPr>
                <w:rFonts w:ascii="Times New Roman" w:hAnsi="Times New Roman" w:cs="Times New Roman"/>
                <w:bCs/>
                <w:szCs w:val="22"/>
                <w:lang w:val="en-GB"/>
              </w:rPr>
              <w:t xml:space="preserve">           </w:t>
            </w:r>
          </w:p>
          <w:p w:rsidR="00880A4E" w:rsidRPr="00051838" w:rsidRDefault="00880A4E" w:rsidP="00880A4E">
            <w:pPr>
              <w:spacing w:after="0"/>
              <w:rPr>
                <w:rFonts w:ascii="Times New Roman" w:hAnsi="Times New Roman" w:cs="Times New Roman"/>
                <w:bCs/>
                <w:szCs w:val="22"/>
                <w:lang w:val="en-GB"/>
              </w:rPr>
            </w:pPr>
          </w:p>
          <w:p w:rsidR="00880A4E" w:rsidRPr="00051838" w:rsidRDefault="00880A4E" w:rsidP="00880A4E">
            <w:pPr>
              <w:spacing w:after="0"/>
              <w:rPr>
                <w:rFonts w:ascii="Times New Roman" w:hAnsi="Times New Roman" w:cs="Times New Roman"/>
                <w:bCs/>
                <w:szCs w:val="22"/>
                <w:lang w:val="en-GB"/>
              </w:rPr>
            </w:pPr>
            <w:r w:rsidRPr="00051838">
              <w:rPr>
                <w:rFonts w:ascii="Times New Roman" w:hAnsi="Times New Roman" w:cs="Times New Roman"/>
                <w:bCs/>
                <w:szCs w:val="22"/>
                <w:lang w:val="en-GB"/>
              </w:rPr>
              <w:t>1</w:t>
            </w:r>
          </w:p>
        </w:tc>
        <w:tc>
          <w:tcPr>
            <w:tcW w:w="2411" w:type="dxa"/>
          </w:tcPr>
          <w:p w:rsidR="008E1E4A" w:rsidRDefault="008E1E4A" w:rsidP="00880A4E">
            <w:pPr>
              <w:spacing w:after="0"/>
              <w:rPr>
                <w:rFonts w:ascii="Times New Roman" w:hAnsi="Times New Roman" w:cs="Times New Roman"/>
                <w:bCs/>
                <w:szCs w:val="22"/>
                <w:lang w:val="en-GB"/>
              </w:rPr>
            </w:pPr>
            <w:r>
              <w:rPr>
                <w:rFonts w:ascii="Times New Roman" w:hAnsi="Times New Roman" w:cs="Times New Roman"/>
                <w:bCs/>
                <w:szCs w:val="22"/>
                <w:lang w:val="en-GB"/>
              </w:rPr>
              <w:t>2 studies (GRET)</w:t>
            </w:r>
          </w:p>
          <w:p w:rsidR="008E1E4A" w:rsidRDefault="008E1E4A" w:rsidP="00880A4E">
            <w:pPr>
              <w:spacing w:after="0"/>
              <w:rPr>
                <w:rFonts w:ascii="Times New Roman" w:hAnsi="Times New Roman" w:cs="Times New Roman"/>
                <w:bCs/>
                <w:szCs w:val="22"/>
                <w:lang w:val="en-GB"/>
              </w:rPr>
            </w:pPr>
          </w:p>
          <w:p w:rsidR="00880A4E" w:rsidRDefault="008E1E4A" w:rsidP="00880A4E">
            <w:pPr>
              <w:spacing w:after="0"/>
              <w:rPr>
                <w:rFonts w:ascii="Times New Roman" w:hAnsi="Times New Roman" w:cs="Times New Roman"/>
                <w:bCs/>
                <w:szCs w:val="22"/>
                <w:lang w:val="en-GB"/>
              </w:rPr>
            </w:pPr>
            <w:r>
              <w:rPr>
                <w:rFonts w:ascii="Times New Roman" w:hAnsi="Times New Roman" w:cs="Times New Roman"/>
                <w:bCs/>
                <w:szCs w:val="22"/>
                <w:lang w:val="en-GB"/>
              </w:rPr>
              <w:t xml:space="preserve">1 </w:t>
            </w:r>
            <w:r w:rsidR="004778C1">
              <w:rPr>
                <w:rFonts w:ascii="Times New Roman" w:hAnsi="Times New Roman" w:cs="Times New Roman"/>
                <w:bCs/>
                <w:szCs w:val="22"/>
                <w:lang w:val="en-GB"/>
              </w:rPr>
              <w:t>Survey on wholesale loans banking to SRG</w:t>
            </w:r>
            <w:r>
              <w:rPr>
                <w:rFonts w:ascii="Times New Roman" w:hAnsi="Times New Roman" w:cs="Times New Roman"/>
                <w:bCs/>
                <w:szCs w:val="22"/>
                <w:lang w:val="en-GB"/>
              </w:rPr>
              <w:t xml:space="preserve"> in Northern</w:t>
            </w:r>
            <w:r w:rsidR="00B84B41">
              <w:rPr>
                <w:rFonts w:ascii="Times New Roman" w:hAnsi="Times New Roman" w:cs="Times New Roman"/>
                <w:bCs/>
                <w:szCs w:val="22"/>
                <w:lang w:val="en-GB"/>
              </w:rPr>
              <w:t xml:space="preserve"> Chin </w:t>
            </w:r>
            <w:r>
              <w:rPr>
                <w:rFonts w:ascii="Times New Roman" w:hAnsi="Times New Roman" w:cs="Times New Roman"/>
                <w:bCs/>
                <w:szCs w:val="22"/>
                <w:lang w:val="en-GB"/>
              </w:rPr>
              <w:t xml:space="preserve">State </w:t>
            </w:r>
            <w:r w:rsidR="00B84B41">
              <w:rPr>
                <w:rFonts w:ascii="Times New Roman" w:hAnsi="Times New Roman" w:cs="Times New Roman"/>
                <w:bCs/>
                <w:szCs w:val="22"/>
                <w:lang w:val="en-GB"/>
              </w:rPr>
              <w:t xml:space="preserve">had been done in </w:t>
            </w:r>
            <w:r w:rsidR="004778C1">
              <w:rPr>
                <w:rFonts w:ascii="Times New Roman" w:hAnsi="Times New Roman" w:cs="Times New Roman"/>
                <w:bCs/>
                <w:szCs w:val="22"/>
                <w:lang w:val="en-GB"/>
              </w:rPr>
              <w:t>June</w:t>
            </w:r>
            <w:r>
              <w:rPr>
                <w:rFonts w:ascii="Times New Roman" w:hAnsi="Times New Roman" w:cs="Times New Roman"/>
                <w:bCs/>
                <w:szCs w:val="22"/>
                <w:lang w:val="en-GB"/>
              </w:rPr>
              <w:t xml:space="preserve"> </w:t>
            </w:r>
            <w:r w:rsidR="00B84B41">
              <w:rPr>
                <w:rFonts w:ascii="Times New Roman" w:hAnsi="Times New Roman" w:cs="Times New Roman"/>
                <w:bCs/>
                <w:szCs w:val="22"/>
                <w:lang w:val="en-GB"/>
              </w:rPr>
              <w:t>2012.</w:t>
            </w:r>
          </w:p>
          <w:p w:rsidR="008E1E4A" w:rsidRDefault="008E1E4A" w:rsidP="00880A4E">
            <w:pPr>
              <w:spacing w:after="0"/>
              <w:rPr>
                <w:rFonts w:ascii="Times New Roman" w:hAnsi="Times New Roman" w:cs="Times New Roman"/>
                <w:bCs/>
                <w:szCs w:val="22"/>
                <w:lang w:val="en-GB"/>
              </w:rPr>
            </w:pPr>
          </w:p>
          <w:p w:rsidR="00880A4E" w:rsidRPr="008E1E4A" w:rsidRDefault="008E1E4A" w:rsidP="004778C1">
            <w:pPr>
              <w:spacing w:after="0"/>
              <w:rPr>
                <w:rFonts w:ascii="Times New Roman" w:hAnsi="Times New Roman" w:cs="Times New Roman"/>
                <w:bCs/>
                <w:szCs w:val="22"/>
                <w:lang w:val="en-GB"/>
              </w:rPr>
            </w:pPr>
            <w:r>
              <w:rPr>
                <w:rFonts w:ascii="Times New Roman" w:hAnsi="Times New Roman" w:cs="Times New Roman"/>
                <w:bCs/>
                <w:szCs w:val="22"/>
                <w:lang w:val="en-GB"/>
              </w:rPr>
              <w:t>1 M</w:t>
            </w:r>
            <w:r w:rsidR="00B84B41">
              <w:rPr>
                <w:rFonts w:ascii="Times New Roman" w:hAnsi="Times New Roman" w:cs="Times New Roman"/>
                <w:bCs/>
                <w:szCs w:val="22"/>
                <w:lang w:val="en-GB"/>
              </w:rPr>
              <w:t xml:space="preserve">arket </w:t>
            </w:r>
            <w:r w:rsidR="004778C1">
              <w:rPr>
                <w:rFonts w:ascii="Times New Roman" w:hAnsi="Times New Roman" w:cs="Times New Roman"/>
                <w:bCs/>
                <w:szCs w:val="22"/>
                <w:lang w:val="en-GB"/>
              </w:rPr>
              <w:t xml:space="preserve">feasibility study was conducted </w:t>
            </w:r>
            <w:r>
              <w:rPr>
                <w:rFonts w:ascii="Times New Roman" w:hAnsi="Times New Roman" w:cs="Times New Roman"/>
                <w:bCs/>
                <w:szCs w:val="22"/>
                <w:lang w:val="en-GB"/>
              </w:rPr>
              <w:t xml:space="preserve">in southern Chin State in </w:t>
            </w:r>
            <w:r w:rsidR="004778C1">
              <w:rPr>
                <w:rFonts w:ascii="Times New Roman" w:hAnsi="Times New Roman" w:cs="Times New Roman"/>
                <w:bCs/>
                <w:szCs w:val="22"/>
                <w:lang w:val="en-GB"/>
              </w:rPr>
              <w:t xml:space="preserve">October </w:t>
            </w:r>
            <w:r>
              <w:rPr>
                <w:rFonts w:ascii="Times New Roman" w:hAnsi="Times New Roman" w:cs="Times New Roman"/>
                <w:bCs/>
                <w:szCs w:val="22"/>
                <w:lang w:val="en-GB"/>
              </w:rPr>
              <w:t>2012</w:t>
            </w:r>
            <w:r w:rsidR="004778C1">
              <w:rPr>
                <w:rFonts w:ascii="Times New Roman" w:hAnsi="Times New Roman" w:cs="Times New Roman"/>
                <w:bCs/>
                <w:szCs w:val="22"/>
                <w:lang w:val="en-GB"/>
              </w:rPr>
              <w:t>.</w:t>
            </w:r>
            <w:r>
              <w:rPr>
                <w:rFonts w:ascii="Times New Roman" w:hAnsi="Times New Roman" w:cs="Times New Roman"/>
                <w:bCs/>
                <w:szCs w:val="22"/>
                <w:lang w:val="en-GB"/>
              </w:rPr>
              <w:t xml:space="preserve"> </w:t>
            </w:r>
          </w:p>
        </w:tc>
      </w:tr>
      <w:tr w:rsidR="00880A4E" w:rsidRPr="00B5598C" w:rsidTr="00880A4E">
        <w:tc>
          <w:tcPr>
            <w:tcW w:w="4338" w:type="dxa"/>
          </w:tcPr>
          <w:p w:rsidR="00880A4E" w:rsidRPr="00051838" w:rsidRDefault="00880A4E" w:rsidP="00880A4E">
            <w:pPr>
              <w:spacing w:after="0" w:line="240" w:lineRule="auto"/>
              <w:rPr>
                <w:rFonts w:ascii="Times New Roman" w:eastAsia="Times New Roman" w:hAnsi="Times New Roman" w:cs="Times New Roman"/>
                <w:szCs w:val="22"/>
                <w:lang w:val="en-GB" w:bidi="ar-SA"/>
              </w:rPr>
            </w:pPr>
            <w:r w:rsidRPr="00051838">
              <w:rPr>
                <w:rFonts w:ascii="Times New Roman" w:hAnsi="Times New Roman" w:cs="Times New Roman"/>
                <w:bCs/>
                <w:szCs w:val="22"/>
                <w:lang w:val="en-GB"/>
              </w:rPr>
              <w:t>INDICATOR 3:</w:t>
            </w:r>
          </w:p>
          <w:p w:rsidR="00880A4E" w:rsidRPr="00051838" w:rsidRDefault="00880A4E" w:rsidP="00880A4E">
            <w:pPr>
              <w:spacing w:after="0" w:line="240" w:lineRule="auto"/>
              <w:rPr>
                <w:rFonts w:ascii="Times New Roman" w:eastAsia="Times New Roman" w:hAnsi="Times New Roman" w:cs="Times New Roman"/>
                <w:szCs w:val="22"/>
                <w:lang w:val="en-GB" w:bidi="ar-SA"/>
              </w:rPr>
            </w:pPr>
          </w:p>
          <w:p w:rsidR="00880A4E" w:rsidRPr="00051838" w:rsidRDefault="00880A4E" w:rsidP="00880A4E">
            <w:pPr>
              <w:spacing w:after="0" w:line="240" w:lineRule="auto"/>
              <w:rPr>
                <w:rFonts w:ascii="Times New Roman" w:eastAsia="Times New Roman" w:hAnsi="Times New Roman" w:cs="Times New Roman"/>
                <w:szCs w:val="22"/>
                <w:lang w:val="en-GB" w:bidi="ar-SA"/>
              </w:rPr>
            </w:pPr>
          </w:p>
          <w:p w:rsidR="00880A4E" w:rsidRPr="00051838" w:rsidRDefault="00880A4E" w:rsidP="00880A4E">
            <w:pPr>
              <w:spacing w:after="0" w:line="240" w:lineRule="auto"/>
              <w:rPr>
                <w:rFonts w:ascii="Times New Roman" w:eastAsia="Times New Roman" w:hAnsi="Times New Roman" w:cs="Times New Roman"/>
                <w:szCs w:val="22"/>
                <w:lang w:val="en-GB" w:bidi="ar-SA"/>
              </w:rPr>
            </w:pPr>
            <w:r w:rsidRPr="00051838">
              <w:rPr>
                <w:rFonts w:ascii="Times New Roman" w:eastAsia="Times New Roman" w:hAnsi="Times New Roman" w:cs="Times New Roman"/>
                <w:szCs w:val="22"/>
                <w:lang w:val="en-GB" w:bidi="ar-SA"/>
              </w:rPr>
              <w:t>Number of national  workshops  conducted</w:t>
            </w:r>
          </w:p>
        </w:tc>
        <w:tc>
          <w:tcPr>
            <w:tcW w:w="2539" w:type="dxa"/>
          </w:tcPr>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880A4E"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487D4B">
            <w:pPr>
              <w:rPr>
                <w:rFonts w:ascii="Times New Roman" w:hAnsi="Times New Roman" w:cs="Times New Roman"/>
                <w:szCs w:val="22"/>
                <w:lang w:val="en-GB"/>
              </w:rPr>
            </w:pPr>
            <w:r w:rsidRPr="003E248D">
              <w:rPr>
                <w:rFonts w:ascii="Times New Roman" w:hAnsi="Times New Roman" w:cs="Times New Roman"/>
                <w:szCs w:val="22"/>
                <w:lang w:val="en-GB"/>
              </w:rPr>
              <w:t xml:space="preserve">This </w:t>
            </w:r>
            <w:proofErr w:type="gramStart"/>
            <w:r w:rsidRPr="003E248D">
              <w:rPr>
                <w:rFonts w:ascii="Times New Roman" w:hAnsi="Times New Roman" w:cs="Times New Roman"/>
                <w:szCs w:val="22"/>
                <w:lang w:val="en-GB"/>
              </w:rPr>
              <w:t>worksho</w:t>
            </w:r>
            <w:r w:rsidR="00487D4B">
              <w:rPr>
                <w:rFonts w:ascii="Times New Roman" w:hAnsi="Times New Roman" w:cs="Times New Roman"/>
                <w:szCs w:val="22"/>
                <w:lang w:val="en-GB"/>
              </w:rPr>
              <w:t>p</w:t>
            </w:r>
            <w:r>
              <w:rPr>
                <w:rFonts w:ascii="Times New Roman" w:hAnsi="Times New Roman" w:cs="Times New Roman"/>
                <w:szCs w:val="22"/>
                <w:lang w:val="en-GB"/>
              </w:rPr>
              <w:t xml:space="preserve"> </w:t>
            </w:r>
            <w:r w:rsidRPr="003E248D">
              <w:rPr>
                <w:rFonts w:ascii="Times New Roman" w:hAnsi="Times New Roman" w:cs="Times New Roman"/>
                <w:szCs w:val="22"/>
                <w:lang w:val="en-GB"/>
              </w:rPr>
              <w:t xml:space="preserve"> conducted</w:t>
            </w:r>
            <w:proofErr w:type="gramEnd"/>
            <w:r w:rsidRPr="003E248D">
              <w:rPr>
                <w:rFonts w:ascii="Times New Roman" w:hAnsi="Times New Roman" w:cs="Times New Roman"/>
                <w:szCs w:val="22"/>
                <w:lang w:val="en-GB"/>
              </w:rPr>
              <w:t xml:space="preserve"> during </w:t>
            </w:r>
            <w:r>
              <w:rPr>
                <w:rFonts w:ascii="Times New Roman" w:hAnsi="Times New Roman" w:cs="Times New Roman"/>
                <w:szCs w:val="22"/>
                <w:lang w:val="en-GB"/>
              </w:rPr>
              <w:t>second quarter of 2013</w:t>
            </w:r>
            <w:r w:rsidRPr="003E248D">
              <w:rPr>
                <w:rFonts w:ascii="Times New Roman" w:hAnsi="Times New Roman" w:cs="Times New Roman"/>
                <w:szCs w:val="22"/>
                <w:lang w:val="en-GB"/>
              </w:rPr>
              <w:t>.</w:t>
            </w:r>
          </w:p>
        </w:tc>
      </w:tr>
      <w:tr w:rsidR="00880A4E" w:rsidRPr="00B5598C" w:rsidTr="00880A4E">
        <w:tc>
          <w:tcPr>
            <w:tcW w:w="4338" w:type="dxa"/>
          </w:tcPr>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4:</w:t>
            </w:r>
          </w:p>
          <w:p w:rsidR="00880A4E" w:rsidRPr="003E248D" w:rsidRDefault="00880A4E" w:rsidP="00880A4E">
            <w:pPr>
              <w:spacing w:after="0" w:line="240" w:lineRule="auto"/>
              <w:rPr>
                <w:rFonts w:ascii="Times New Roman" w:hAnsi="Times New Roman" w:cs="Times New Roman"/>
                <w:bCs/>
                <w:szCs w:val="22"/>
                <w:lang w:val="en-GB"/>
              </w:rPr>
            </w:pPr>
          </w:p>
          <w:p w:rsidR="00880A4E" w:rsidRPr="003E248D" w:rsidRDefault="00880A4E" w:rsidP="00880A4E">
            <w:pPr>
              <w:spacing w:after="0" w:line="240" w:lineRule="auto"/>
              <w:jc w:val="both"/>
              <w:rPr>
                <w:rFonts w:ascii="Times New Roman" w:hAnsi="Times New Roman" w:cs="Times New Roman"/>
                <w:bCs/>
                <w:szCs w:val="22"/>
                <w:lang w:val="en-GB"/>
              </w:rPr>
            </w:pPr>
            <w:r w:rsidRPr="003E248D">
              <w:rPr>
                <w:rFonts w:ascii="Times New Roman" w:hAnsi="Times New Roman" w:cs="Times New Roman"/>
                <w:bCs/>
                <w:szCs w:val="22"/>
                <w:lang w:val="en-GB"/>
              </w:rPr>
              <w:t>Assessment of various approaches adopted by microfinance service providers in Myanmar and analysis of implications for government policy and regulatory support for development of the microfinance sector in Myanmar conducted</w:t>
            </w:r>
          </w:p>
        </w:tc>
        <w:tc>
          <w:tcPr>
            <w:tcW w:w="2539"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tabs>
                <w:tab w:val="left" w:pos="495"/>
              </w:tabs>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rPr>
                <w:rFonts w:ascii="Times New Roman" w:hAnsi="Times New Roman" w:cs="Times New Roman"/>
                <w:szCs w:val="22"/>
                <w:lang w:val="en-GB"/>
              </w:rPr>
            </w:pPr>
            <w:r>
              <w:rPr>
                <w:rFonts w:ascii="Times New Roman" w:hAnsi="Times New Roman" w:cs="Times New Roman"/>
                <w:szCs w:val="22"/>
                <w:lang w:val="en-GB"/>
              </w:rPr>
              <w:t>This assessment has been done by MAP project under new country programme action plan and it is in progress.</w:t>
            </w:r>
          </w:p>
        </w:tc>
      </w:tr>
      <w:tr w:rsidR="00880A4E" w:rsidRPr="00B5598C" w:rsidTr="00880A4E">
        <w:trPr>
          <w:trHeight w:val="1673"/>
        </w:trPr>
        <w:tc>
          <w:tcPr>
            <w:tcW w:w="4338" w:type="dxa"/>
          </w:tcPr>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5:</w:t>
            </w:r>
          </w:p>
          <w:p w:rsidR="00880A4E" w:rsidRPr="003E248D" w:rsidRDefault="00880A4E" w:rsidP="00880A4E">
            <w:pPr>
              <w:spacing w:after="0" w:line="240" w:lineRule="auto"/>
              <w:rPr>
                <w:rFonts w:ascii="Times New Roman" w:hAnsi="Times New Roman" w:cs="Times New Roman"/>
                <w:bCs/>
                <w:szCs w:val="22"/>
                <w:lang w:val="en-GB"/>
              </w:rPr>
            </w:pPr>
          </w:p>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Structured discussions with government institutions</w:t>
            </w:r>
          </w:p>
        </w:tc>
        <w:tc>
          <w:tcPr>
            <w:tcW w:w="2539"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7</w:t>
            </w:r>
            <w:r>
              <w:rPr>
                <w:rFonts w:ascii="Times New Roman" w:hAnsi="Times New Roman" w:cs="Times New Roman"/>
                <w:bCs/>
                <w:szCs w:val="22"/>
                <w:lang w:val="en-GB"/>
              </w:rPr>
              <w:t xml:space="preserve"> </w:t>
            </w:r>
          </w:p>
        </w:tc>
        <w:tc>
          <w:tcPr>
            <w:tcW w:w="2411" w:type="dxa"/>
          </w:tcPr>
          <w:p w:rsidR="00880A4E" w:rsidRDefault="00880A4E" w:rsidP="00880A4E">
            <w:pPr>
              <w:rPr>
                <w:rFonts w:ascii="Times New Roman" w:hAnsi="Times New Roman" w:cs="Times New Roman"/>
                <w:szCs w:val="22"/>
                <w:lang w:val="en-GB"/>
              </w:rPr>
            </w:pPr>
          </w:p>
          <w:p w:rsidR="00880A4E" w:rsidRPr="003E248D" w:rsidRDefault="00880A4E" w:rsidP="00880A4E">
            <w:pPr>
              <w:rPr>
                <w:rFonts w:ascii="Times New Roman" w:hAnsi="Times New Roman" w:cs="Times New Roman"/>
                <w:szCs w:val="22"/>
                <w:lang w:val="en-GB"/>
              </w:rPr>
            </w:pPr>
            <w:r w:rsidRPr="003E248D">
              <w:rPr>
                <w:rFonts w:ascii="Times New Roman" w:hAnsi="Times New Roman" w:cs="Times New Roman"/>
                <w:szCs w:val="22"/>
                <w:lang w:val="en-GB"/>
              </w:rPr>
              <w:t xml:space="preserve">A series of discussions </w:t>
            </w:r>
            <w:r>
              <w:rPr>
                <w:rFonts w:ascii="Times New Roman" w:hAnsi="Times New Roman" w:cs="Times New Roman"/>
                <w:szCs w:val="22"/>
                <w:lang w:val="en-GB"/>
              </w:rPr>
              <w:t>will be done after submission of financial inclusion road map at the end of 2013.</w:t>
            </w:r>
          </w:p>
        </w:tc>
      </w:tr>
      <w:tr w:rsidR="00880A4E" w:rsidRPr="00CC15B4" w:rsidTr="00880A4E">
        <w:tc>
          <w:tcPr>
            <w:tcW w:w="4338" w:type="dxa"/>
          </w:tcPr>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INDICATOR 6:</w:t>
            </w:r>
          </w:p>
          <w:p w:rsidR="00880A4E" w:rsidRPr="003E248D" w:rsidRDefault="00880A4E" w:rsidP="00880A4E">
            <w:pPr>
              <w:spacing w:after="0" w:line="240" w:lineRule="auto"/>
              <w:rPr>
                <w:rFonts w:ascii="Times New Roman" w:hAnsi="Times New Roman" w:cs="Times New Roman"/>
                <w:bCs/>
                <w:szCs w:val="22"/>
                <w:lang w:val="en-GB"/>
              </w:rPr>
            </w:pPr>
          </w:p>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Policy paper on “Options” for microfinance policy and regulatory support measures drafted</w:t>
            </w:r>
          </w:p>
        </w:tc>
        <w:tc>
          <w:tcPr>
            <w:tcW w:w="2539" w:type="dxa"/>
          </w:tcPr>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 xml:space="preserve"> </w:t>
            </w: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sidRPr="003E248D">
              <w:rPr>
                <w:rFonts w:ascii="Times New Roman" w:hAnsi="Times New Roman" w:cs="Times New Roman"/>
                <w:bCs/>
                <w:szCs w:val="22"/>
                <w:lang w:val="en-GB"/>
              </w:rPr>
              <w:t>1</w:t>
            </w:r>
            <w:r>
              <w:rPr>
                <w:rFonts w:ascii="Times New Roman" w:hAnsi="Times New Roman" w:cs="Times New Roman"/>
                <w:bCs/>
                <w:szCs w:val="22"/>
                <w:lang w:val="en-GB"/>
              </w:rPr>
              <w:t xml:space="preserve"> </w:t>
            </w:r>
          </w:p>
        </w:tc>
        <w:tc>
          <w:tcPr>
            <w:tcW w:w="2411"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rPr>
                <w:rFonts w:ascii="Times New Roman" w:hAnsi="Times New Roman" w:cs="Times New Roman"/>
                <w:szCs w:val="22"/>
                <w:lang w:val="en-GB"/>
              </w:rPr>
            </w:pPr>
            <w:r w:rsidRPr="003E248D">
              <w:rPr>
                <w:rFonts w:ascii="Times New Roman" w:hAnsi="Times New Roman" w:cs="Times New Roman"/>
                <w:bCs/>
                <w:szCs w:val="22"/>
                <w:lang w:val="en-GB"/>
              </w:rPr>
              <w:t>Policy paper on “Options”</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 xml:space="preserve">for </w:t>
            </w:r>
            <w:r>
              <w:rPr>
                <w:rFonts w:ascii="Times New Roman" w:hAnsi="Times New Roman" w:cs="Times New Roman"/>
                <w:bCs/>
                <w:szCs w:val="22"/>
                <w:lang w:val="en-GB"/>
              </w:rPr>
              <w:t>m</w:t>
            </w:r>
            <w:r w:rsidRPr="003E248D">
              <w:rPr>
                <w:rFonts w:ascii="Times New Roman" w:hAnsi="Times New Roman" w:cs="Times New Roman"/>
                <w:bCs/>
                <w:szCs w:val="22"/>
                <w:lang w:val="en-GB"/>
              </w:rPr>
              <w:t>icrofinance policy and regulatory support measures</w:t>
            </w:r>
            <w:r>
              <w:rPr>
                <w:rFonts w:ascii="Times New Roman" w:hAnsi="Times New Roman" w:cs="Times New Roman"/>
                <w:bCs/>
                <w:szCs w:val="22"/>
                <w:lang w:val="en-GB"/>
              </w:rPr>
              <w:t xml:space="preserve"> will be submitted by FIND </w:t>
            </w:r>
            <w:r>
              <w:rPr>
                <w:rFonts w:ascii="Times New Roman" w:hAnsi="Times New Roman" w:cs="Times New Roman"/>
                <w:bCs/>
                <w:szCs w:val="22"/>
                <w:lang w:val="en-GB"/>
              </w:rPr>
              <w:lastRenderedPageBreak/>
              <w:t>project implemented under World Bank</w:t>
            </w:r>
          </w:p>
        </w:tc>
      </w:tr>
      <w:tr w:rsidR="00880A4E" w:rsidRPr="00B5598C" w:rsidTr="00880A4E">
        <w:tc>
          <w:tcPr>
            <w:tcW w:w="4338" w:type="dxa"/>
          </w:tcPr>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lastRenderedPageBreak/>
              <w:t>INDICATOR 7:</w:t>
            </w:r>
          </w:p>
          <w:p w:rsidR="00880A4E" w:rsidRPr="003E248D" w:rsidRDefault="00880A4E" w:rsidP="00880A4E">
            <w:pPr>
              <w:spacing w:after="0" w:line="240" w:lineRule="auto"/>
              <w:rPr>
                <w:rFonts w:ascii="Times New Roman" w:hAnsi="Times New Roman" w:cs="Times New Roman"/>
                <w:bCs/>
                <w:szCs w:val="22"/>
                <w:lang w:val="en-GB"/>
              </w:rPr>
            </w:pPr>
          </w:p>
          <w:p w:rsidR="00880A4E" w:rsidRPr="003E248D" w:rsidRDefault="00880A4E" w:rsidP="00880A4E">
            <w:pPr>
              <w:spacing w:after="0" w:line="240" w:lineRule="auto"/>
              <w:rPr>
                <w:rFonts w:ascii="Times New Roman" w:hAnsi="Times New Roman" w:cs="Times New Roman"/>
                <w:bCs/>
                <w:szCs w:val="22"/>
                <w:lang w:val="en-GB"/>
              </w:rPr>
            </w:pPr>
            <w:r w:rsidRPr="003E248D">
              <w:rPr>
                <w:rFonts w:ascii="Times New Roman" w:hAnsi="Times New Roman" w:cs="Times New Roman"/>
                <w:bCs/>
                <w:szCs w:val="22"/>
                <w:lang w:val="en-GB"/>
              </w:rPr>
              <w:t xml:space="preserve">Paper on options for institutionalization of </w:t>
            </w:r>
            <w:proofErr w:type="spellStart"/>
            <w:r w:rsidRPr="003E248D">
              <w:rPr>
                <w:rFonts w:ascii="Times New Roman" w:hAnsi="Times New Roman" w:cs="Times New Roman"/>
                <w:bCs/>
                <w:szCs w:val="22"/>
                <w:lang w:val="en-GB"/>
              </w:rPr>
              <w:t>on</w:t>
            </w:r>
            <w:r>
              <w:rPr>
                <w:rFonts w:ascii="Times New Roman" w:hAnsi="Times New Roman" w:cs="Times New Roman"/>
                <w:bCs/>
                <w:szCs w:val="22"/>
                <w:lang w:val="en-GB"/>
              </w:rPr>
              <w:t xml:space="preserve"> </w:t>
            </w:r>
            <w:r w:rsidRPr="003E248D">
              <w:rPr>
                <w:rFonts w:ascii="Times New Roman" w:hAnsi="Times New Roman" w:cs="Times New Roman"/>
                <w:bCs/>
                <w:szCs w:val="22"/>
                <w:lang w:val="en-GB"/>
              </w:rPr>
              <w:t>going</w:t>
            </w:r>
            <w:proofErr w:type="spellEnd"/>
            <w:r w:rsidRPr="003E248D">
              <w:rPr>
                <w:rFonts w:ascii="Times New Roman" w:hAnsi="Times New Roman" w:cs="Times New Roman"/>
                <w:bCs/>
                <w:szCs w:val="22"/>
                <w:lang w:val="en-GB"/>
              </w:rPr>
              <w:t xml:space="preserve"> donor supported microfinance projects</w:t>
            </w:r>
          </w:p>
        </w:tc>
        <w:tc>
          <w:tcPr>
            <w:tcW w:w="2539" w:type="dxa"/>
          </w:tcPr>
          <w:p w:rsidR="00880A4E"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r>
              <w:rPr>
                <w:rFonts w:ascii="Times New Roman" w:hAnsi="Times New Roman" w:cs="Times New Roman"/>
                <w:bCs/>
                <w:szCs w:val="22"/>
                <w:lang w:val="en-GB"/>
              </w:rPr>
              <w:t>0</w:t>
            </w:r>
          </w:p>
        </w:tc>
        <w:tc>
          <w:tcPr>
            <w:tcW w:w="2411" w:type="dxa"/>
          </w:tcPr>
          <w:p w:rsidR="00880A4E" w:rsidRPr="003E248D" w:rsidRDefault="00880A4E" w:rsidP="00880A4E">
            <w:pPr>
              <w:spacing w:after="0"/>
              <w:rPr>
                <w:rFonts w:ascii="Times New Roman" w:hAnsi="Times New Roman" w:cs="Times New Roman"/>
                <w:bCs/>
                <w:szCs w:val="22"/>
                <w:lang w:val="en-GB"/>
              </w:rPr>
            </w:pPr>
          </w:p>
          <w:p w:rsidR="00880A4E" w:rsidRPr="003E248D" w:rsidRDefault="00880A4E" w:rsidP="00880A4E">
            <w:pPr>
              <w:spacing w:after="0"/>
              <w:rPr>
                <w:rFonts w:ascii="Times New Roman" w:hAnsi="Times New Roman" w:cs="Times New Roman"/>
                <w:bCs/>
                <w:szCs w:val="22"/>
                <w:lang w:val="en-GB"/>
              </w:rPr>
            </w:pPr>
          </w:p>
          <w:p w:rsidR="00880A4E" w:rsidRPr="003E248D" w:rsidRDefault="001A365E" w:rsidP="00880A4E">
            <w:pPr>
              <w:spacing w:after="0"/>
              <w:rPr>
                <w:rFonts w:ascii="Times New Roman" w:hAnsi="Times New Roman" w:cs="Times New Roman"/>
                <w:bCs/>
                <w:szCs w:val="22"/>
                <w:lang w:val="en-GB"/>
              </w:rPr>
            </w:pPr>
            <w:r>
              <w:rPr>
                <w:rFonts w:ascii="Times New Roman" w:hAnsi="Times New Roman" w:cs="Times New Roman"/>
                <w:bCs/>
                <w:szCs w:val="22"/>
                <w:lang w:val="en-GB"/>
              </w:rPr>
              <w:t>1 proposal for institutionalization of UNDP MF project has drafted and in finalizing process.</w:t>
            </w:r>
          </w:p>
        </w:tc>
      </w:tr>
    </w:tbl>
    <w:p w:rsidR="00880A4E" w:rsidRDefault="00880A4E" w:rsidP="00880A4E">
      <w:pPr>
        <w:snapToGrid w:val="0"/>
        <w:spacing w:after="0"/>
        <w:rPr>
          <w:rFonts w:ascii="Times New Roman" w:hAnsi="Times New Roman" w:cs="Times New Roman"/>
          <w:b/>
          <w:szCs w:val="22"/>
          <w:lang w:val="en-GB"/>
        </w:rPr>
      </w:pPr>
    </w:p>
    <w:p w:rsidR="00880A4E" w:rsidRDefault="00880A4E" w:rsidP="00880A4E">
      <w:pPr>
        <w:pBdr>
          <w:bottom w:val="single" w:sz="4" w:space="1" w:color="auto"/>
        </w:pBdr>
        <w:snapToGrid w:val="0"/>
        <w:spacing w:before="60"/>
        <w:rPr>
          <w:b/>
          <w:szCs w:val="22"/>
        </w:rPr>
      </w:pPr>
      <w:r w:rsidRPr="00E96208">
        <w:rPr>
          <w:b/>
          <w:szCs w:val="22"/>
        </w:rPr>
        <w:t>Lesson learned from specific activities</w:t>
      </w:r>
    </w:p>
    <w:p w:rsidR="006A5541" w:rsidRDefault="006A5541" w:rsidP="00880A4E">
      <w:pPr>
        <w:rPr>
          <w:szCs w:val="22"/>
        </w:rPr>
      </w:pPr>
      <w:proofErr w:type="gramStart"/>
      <w:r>
        <w:rPr>
          <w:szCs w:val="22"/>
        </w:rPr>
        <w:t>Nil.</w:t>
      </w:r>
      <w:proofErr w:type="gramEnd"/>
    </w:p>
    <w:p w:rsidR="00880A4E" w:rsidRDefault="00880A4E" w:rsidP="00880A4E">
      <w:pPr>
        <w:pBdr>
          <w:bottom w:val="single" w:sz="4" w:space="1" w:color="auto"/>
        </w:pBdr>
        <w:spacing w:after="0"/>
        <w:jc w:val="both"/>
        <w:rPr>
          <w:rFonts w:ascii="Times New Roman" w:hAnsi="Times New Roman" w:cs="Times New Roman"/>
          <w:b/>
          <w:szCs w:val="22"/>
          <w:lang w:val="en-GB"/>
        </w:rPr>
      </w:pPr>
      <w:r w:rsidRPr="0010436A">
        <w:rPr>
          <w:rFonts w:ascii="Times New Roman" w:hAnsi="Times New Roman" w:cs="Times New Roman"/>
          <w:b/>
          <w:szCs w:val="22"/>
          <w:lang w:val="en-GB"/>
        </w:rPr>
        <w:t>Achievement against target and evaluation of progress</w:t>
      </w:r>
    </w:p>
    <w:p w:rsidR="00880A4E" w:rsidRDefault="00880A4E" w:rsidP="00880A4E">
      <w:pPr>
        <w:spacing w:after="0"/>
        <w:jc w:val="both"/>
        <w:rPr>
          <w:lang w:val="en-GB"/>
        </w:rPr>
      </w:pPr>
      <w:r w:rsidRPr="00E33AA2">
        <w:rPr>
          <w:rFonts w:ascii="Times New Roman" w:hAnsi="Times New Roman" w:cs="Times New Roman"/>
          <w:lang w:val="en-GB"/>
        </w:rPr>
        <w:t>For indicator 2</w:t>
      </w:r>
      <w:r>
        <w:rPr>
          <w:rFonts w:ascii="Times New Roman" w:hAnsi="Times New Roman" w:cs="Times New Roman"/>
          <w:lang w:val="en-GB"/>
        </w:rPr>
        <w:t>,</w:t>
      </w:r>
      <w:r w:rsidRPr="00E33AA2">
        <w:rPr>
          <w:rFonts w:ascii="Times New Roman" w:hAnsi="Times New Roman" w:cs="Times New Roman"/>
          <w:lang w:val="en-GB"/>
        </w:rPr>
        <w:t xml:space="preserve"> GRET</w:t>
      </w:r>
      <w:r w:rsidR="003F203B">
        <w:rPr>
          <w:rFonts w:ascii="Times New Roman" w:hAnsi="Times New Roman" w:cs="Times New Roman"/>
          <w:lang w:val="en-GB"/>
        </w:rPr>
        <w:t xml:space="preserve"> has already fielded two</w:t>
      </w:r>
      <w:r w:rsidRPr="00B5598C">
        <w:rPr>
          <w:rFonts w:ascii="Times New Roman" w:hAnsi="Times New Roman" w:cs="Times New Roman"/>
          <w:lang w:val="en-GB"/>
        </w:rPr>
        <w:t xml:space="preserve"> </w:t>
      </w:r>
      <w:proofErr w:type="gramStart"/>
      <w:r w:rsidRPr="00B5598C">
        <w:rPr>
          <w:rFonts w:ascii="Times New Roman" w:hAnsi="Times New Roman" w:cs="Times New Roman"/>
          <w:lang w:val="en-GB"/>
        </w:rPr>
        <w:t>mission</w:t>
      </w:r>
      <w:proofErr w:type="gramEnd"/>
      <w:r w:rsidRPr="00B5598C">
        <w:rPr>
          <w:rFonts w:ascii="Times New Roman" w:hAnsi="Times New Roman" w:cs="Times New Roman"/>
          <w:lang w:val="en-GB"/>
        </w:rPr>
        <w:t xml:space="preserve"> to the project townships in Chin State</w:t>
      </w:r>
      <w:r>
        <w:rPr>
          <w:rFonts w:ascii="Times New Roman" w:hAnsi="Times New Roman" w:cs="Times New Roman"/>
          <w:lang w:val="en-GB"/>
        </w:rPr>
        <w:t xml:space="preserve">. </w:t>
      </w:r>
      <w:r>
        <w:rPr>
          <w:lang w:val="en-GB"/>
        </w:rPr>
        <w:t xml:space="preserve">The </w:t>
      </w:r>
      <w:r w:rsidR="003F203B">
        <w:rPr>
          <w:lang w:val="en-GB"/>
        </w:rPr>
        <w:t xml:space="preserve">first </w:t>
      </w:r>
      <w:r>
        <w:rPr>
          <w:lang w:val="en-GB"/>
        </w:rPr>
        <w:t xml:space="preserve">mission of the GRET international consultant was conducted during the period 3-18 June 2012 </w:t>
      </w:r>
      <w:r w:rsidR="003F203B">
        <w:rPr>
          <w:lang w:val="en-GB"/>
        </w:rPr>
        <w:t xml:space="preserve">in northern Chin </w:t>
      </w:r>
      <w:r>
        <w:rPr>
          <w:lang w:val="en-GB"/>
        </w:rPr>
        <w:t>and has focused on the assessment of the opportunities for the Chin MFI to propose wholesale loan to SRGs. The mission was aiming to:</w:t>
      </w:r>
    </w:p>
    <w:p w:rsidR="00880A4E" w:rsidRDefault="00880A4E" w:rsidP="00880A4E">
      <w:pPr>
        <w:numPr>
          <w:ilvl w:val="0"/>
          <w:numId w:val="31"/>
        </w:numPr>
        <w:spacing w:after="0"/>
        <w:jc w:val="both"/>
        <w:rPr>
          <w:lang w:val="en-GB"/>
        </w:rPr>
      </w:pPr>
      <w:r>
        <w:rPr>
          <w:lang w:val="en-GB"/>
        </w:rPr>
        <w:t>Define the needs of SRGs for additional cash;</w:t>
      </w:r>
    </w:p>
    <w:p w:rsidR="00880A4E" w:rsidRDefault="00880A4E" w:rsidP="00880A4E">
      <w:pPr>
        <w:numPr>
          <w:ilvl w:val="0"/>
          <w:numId w:val="31"/>
        </w:numPr>
        <w:spacing w:after="0"/>
        <w:jc w:val="both"/>
        <w:rPr>
          <w:lang w:val="en-GB"/>
        </w:rPr>
      </w:pPr>
      <w:r>
        <w:rPr>
          <w:lang w:val="en-GB"/>
        </w:rPr>
        <w:t>Design a product adapted to those need and loan;</w:t>
      </w:r>
    </w:p>
    <w:p w:rsidR="00880A4E" w:rsidRDefault="00880A4E" w:rsidP="00880A4E">
      <w:pPr>
        <w:numPr>
          <w:ilvl w:val="0"/>
          <w:numId w:val="31"/>
        </w:numPr>
        <w:spacing w:after="0"/>
        <w:jc w:val="both"/>
        <w:rPr>
          <w:lang w:val="en-GB"/>
        </w:rPr>
      </w:pPr>
      <w:r>
        <w:rPr>
          <w:lang w:val="en-GB"/>
        </w:rPr>
        <w:t>Define the processes to put in place before launching this product; and</w:t>
      </w:r>
    </w:p>
    <w:p w:rsidR="00880A4E" w:rsidRDefault="00880A4E" w:rsidP="00880A4E">
      <w:pPr>
        <w:numPr>
          <w:ilvl w:val="0"/>
          <w:numId w:val="31"/>
        </w:numPr>
        <w:spacing w:after="0"/>
        <w:jc w:val="both"/>
        <w:rPr>
          <w:lang w:val="en-GB"/>
        </w:rPr>
      </w:pPr>
      <w:r>
        <w:rPr>
          <w:lang w:val="en-GB"/>
        </w:rPr>
        <w:t>Define a pilot test and a possible roll-out plan.</w:t>
      </w:r>
    </w:p>
    <w:p w:rsidR="00880A4E" w:rsidRDefault="00880A4E" w:rsidP="00880A4E">
      <w:pPr>
        <w:spacing w:after="0"/>
        <w:jc w:val="both"/>
        <w:rPr>
          <w:lang w:val="en-GB"/>
        </w:rPr>
      </w:pPr>
      <w:r>
        <w:rPr>
          <w:lang w:val="en-GB"/>
        </w:rPr>
        <w:t>The mission conducted meetings with numerous 19 SRGs and Chin MFI staff. The first result showed that SRGs are willing to get additional capital through wholesale loan provided by Chin MFI. The mission has also met UNDP, Yangon and CDRT/UNDP in Northern Chin state (3 township offices and state office).</w:t>
      </w:r>
    </w:p>
    <w:p w:rsidR="00880A4E" w:rsidRDefault="00880A4E" w:rsidP="00880A4E">
      <w:pPr>
        <w:spacing w:after="0"/>
        <w:jc w:val="both"/>
        <w:rPr>
          <w:lang w:val="en-GB"/>
        </w:rPr>
      </w:pPr>
    </w:p>
    <w:p w:rsidR="00880A4E" w:rsidRDefault="00880A4E" w:rsidP="00880A4E">
      <w:pPr>
        <w:spacing w:after="0"/>
        <w:jc w:val="both"/>
        <w:rPr>
          <w:szCs w:val="22"/>
          <w:lang w:val="en-GB"/>
        </w:rPr>
      </w:pPr>
      <w:r>
        <w:rPr>
          <w:lang w:val="en-GB"/>
        </w:rPr>
        <w:t xml:space="preserve"> In the report, the designs of a loan product, possible process to manage this new kind of loans as well as a pilot test to be conducted in 2 townships were described. The consultant also proposed to assess the result of the pilot test activities after one year to decide whether to roll-out this product to all other area of SRGs. </w:t>
      </w:r>
      <w:r w:rsidR="003F203B">
        <w:rPr>
          <w:lang w:val="en-GB"/>
        </w:rPr>
        <w:t>As of June 2013, a</w:t>
      </w:r>
      <w:r>
        <w:rPr>
          <w:lang w:val="en-GB"/>
        </w:rPr>
        <w:t xml:space="preserve">ccording to the methodology prescribed by the consultant, the Chin MFI </w:t>
      </w:r>
      <w:r w:rsidR="003F203B">
        <w:rPr>
          <w:lang w:val="en-GB"/>
        </w:rPr>
        <w:t>has conducted surveys to 103</w:t>
      </w:r>
      <w:r>
        <w:rPr>
          <w:lang w:val="en-GB"/>
        </w:rPr>
        <w:t xml:space="preserve"> SRGs in 4 townships </w:t>
      </w:r>
      <w:r w:rsidRPr="00787F5A">
        <w:rPr>
          <w:bCs/>
          <w:szCs w:val="22"/>
          <w:lang w:val="en-GB"/>
        </w:rPr>
        <w:t>and applica</w:t>
      </w:r>
      <w:r w:rsidR="003F203B">
        <w:rPr>
          <w:bCs/>
          <w:szCs w:val="22"/>
          <w:lang w:val="en-GB"/>
        </w:rPr>
        <w:t>tion forms were delivered into 3</w:t>
      </w:r>
      <w:r w:rsidRPr="00787F5A">
        <w:rPr>
          <w:bCs/>
          <w:szCs w:val="22"/>
          <w:lang w:val="en-GB"/>
        </w:rPr>
        <w:t xml:space="preserve"> townships.</w:t>
      </w:r>
      <w:r w:rsidR="003F203B">
        <w:rPr>
          <w:bCs/>
          <w:szCs w:val="22"/>
          <w:lang w:val="en-GB"/>
        </w:rPr>
        <w:t xml:space="preserve"> 85</w:t>
      </w:r>
      <w:r>
        <w:rPr>
          <w:bCs/>
          <w:szCs w:val="22"/>
          <w:lang w:val="en-GB"/>
        </w:rPr>
        <w:t xml:space="preserve"> groups applied for the loan. </w:t>
      </w:r>
      <w:r>
        <w:rPr>
          <w:lang w:val="en-GB"/>
        </w:rPr>
        <w:t xml:space="preserve">Finally, at the end of </w:t>
      </w:r>
      <w:r w:rsidR="004778C1">
        <w:rPr>
          <w:lang w:val="en-GB"/>
        </w:rPr>
        <w:t>June 2013, 21</w:t>
      </w:r>
      <w:r>
        <w:rPr>
          <w:lang w:val="en-GB"/>
        </w:rPr>
        <w:t xml:space="preserve"> wholesale loans have been disbursed </w:t>
      </w:r>
      <w:r w:rsidR="004778C1">
        <w:t>for a total amount of US$ 39,286</w:t>
      </w:r>
      <w:r>
        <w:t xml:space="preserve">. </w:t>
      </w:r>
      <w:r>
        <w:rPr>
          <w:szCs w:val="22"/>
          <w:lang w:val="en-GB"/>
        </w:rPr>
        <w:t>Results are lower than planned due to the results of the feasibility study that showed specific activities to put in place before disbursing loans (recruitment of a specialized loan officer, definition of new procedures, deep analysis of SRGs).</w:t>
      </w:r>
    </w:p>
    <w:p w:rsidR="003F203B" w:rsidRDefault="003F203B" w:rsidP="00880A4E">
      <w:pPr>
        <w:spacing w:after="0"/>
        <w:jc w:val="both"/>
        <w:rPr>
          <w:szCs w:val="22"/>
          <w:lang w:val="en-GB"/>
        </w:rPr>
      </w:pPr>
    </w:p>
    <w:p w:rsidR="003F203B" w:rsidRDefault="003F203B" w:rsidP="00880A4E">
      <w:pPr>
        <w:spacing w:after="0"/>
        <w:jc w:val="both"/>
        <w:rPr>
          <w:szCs w:val="22"/>
          <w:lang w:val="en-GB"/>
        </w:rPr>
      </w:pPr>
      <w:r>
        <w:rPr>
          <w:szCs w:val="22"/>
          <w:lang w:val="en-GB"/>
        </w:rPr>
        <w:t xml:space="preserve">During the last quarter of 2012, a market feasibility study in southern </w:t>
      </w:r>
      <w:proofErr w:type="spellStart"/>
      <w:r>
        <w:rPr>
          <w:szCs w:val="22"/>
          <w:lang w:val="en-GB"/>
        </w:rPr>
        <w:t>Chin</w:t>
      </w:r>
      <w:proofErr w:type="spellEnd"/>
      <w:r>
        <w:rPr>
          <w:szCs w:val="22"/>
          <w:lang w:val="en-GB"/>
        </w:rPr>
        <w:t xml:space="preserve"> was conducted in October 2012. The study showed clearly that an extension of the Chin MFI in southern </w:t>
      </w:r>
      <w:proofErr w:type="spellStart"/>
      <w:r>
        <w:rPr>
          <w:szCs w:val="22"/>
          <w:lang w:val="en-GB"/>
        </w:rPr>
        <w:t>Chin</w:t>
      </w:r>
      <w:proofErr w:type="spellEnd"/>
      <w:r>
        <w:rPr>
          <w:szCs w:val="22"/>
          <w:lang w:val="en-GB"/>
        </w:rPr>
        <w:t xml:space="preserve"> was not possible on the short term. More generally, the development of a structured MFI would be very complicated due to the environmental, sociological and economic environment. In fact, the area need more holistic development approach in which financing would be one aspect among others. In </w:t>
      </w:r>
      <w:r w:rsidR="006A5541">
        <w:rPr>
          <w:szCs w:val="22"/>
          <w:lang w:val="en-GB"/>
        </w:rPr>
        <w:t>addition, regarding financial services, it appeared that a more decentralized model would be suitable to the local context.</w:t>
      </w:r>
    </w:p>
    <w:p w:rsidR="004778C1" w:rsidRDefault="004778C1" w:rsidP="00880A4E">
      <w:pPr>
        <w:spacing w:after="0"/>
        <w:jc w:val="both"/>
        <w:rPr>
          <w:lang w:val="en-GB"/>
        </w:rPr>
      </w:pPr>
    </w:p>
    <w:p w:rsidR="00911029" w:rsidRDefault="00880A4E" w:rsidP="00880A4E">
      <w:pPr>
        <w:spacing w:after="0"/>
        <w:jc w:val="both"/>
        <w:rPr>
          <w:lang w:val="en-GB"/>
        </w:rPr>
      </w:pPr>
      <w:r w:rsidRPr="00481C3F">
        <w:rPr>
          <w:lang w:val="en-GB"/>
        </w:rPr>
        <w:lastRenderedPageBreak/>
        <w:t xml:space="preserve">The national level Microfinance Workshop was held in Nay </w:t>
      </w:r>
      <w:proofErr w:type="spellStart"/>
      <w:r w:rsidRPr="00481C3F">
        <w:rPr>
          <w:lang w:val="en-GB"/>
        </w:rPr>
        <w:t>Pyi</w:t>
      </w:r>
      <w:proofErr w:type="spellEnd"/>
      <w:r w:rsidRPr="00481C3F">
        <w:rPr>
          <w:lang w:val="en-GB"/>
        </w:rPr>
        <w:t xml:space="preserve"> Taw in May 2013 with 170 participants including 11 resource persons from the Asia Region. </w:t>
      </w:r>
    </w:p>
    <w:p w:rsidR="00911029" w:rsidRDefault="00911029" w:rsidP="00880A4E">
      <w:pPr>
        <w:spacing w:after="0"/>
        <w:jc w:val="both"/>
        <w:rPr>
          <w:lang w:val="en-GB"/>
        </w:rPr>
      </w:pPr>
    </w:p>
    <w:p w:rsidR="00880A4E" w:rsidRPr="00481C3F" w:rsidRDefault="00880A4E" w:rsidP="00880A4E">
      <w:pPr>
        <w:spacing w:after="0"/>
        <w:jc w:val="both"/>
        <w:rPr>
          <w:lang w:val="en-GB"/>
        </w:rPr>
      </w:pPr>
      <w:r w:rsidRPr="00481C3F">
        <w:rPr>
          <w:lang w:val="en-GB"/>
        </w:rPr>
        <w:t xml:space="preserve">Assessment of various approaches adopted by microfinance service providers in Myanmar and analysis of implications for government policy and regulatory support for development of the microfinance sector in Myanmar </w:t>
      </w:r>
      <w:r>
        <w:rPr>
          <w:lang w:val="en-GB"/>
        </w:rPr>
        <w:t xml:space="preserve">has </w:t>
      </w:r>
      <w:r w:rsidRPr="00481C3F">
        <w:rPr>
          <w:lang w:val="en-GB"/>
        </w:rPr>
        <w:t>conducted</w:t>
      </w:r>
      <w:r>
        <w:rPr>
          <w:lang w:val="en-GB"/>
        </w:rPr>
        <w:t xml:space="preserve"> </w:t>
      </w:r>
      <w:r>
        <w:rPr>
          <w:rFonts w:ascii="Times New Roman" w:hAnsi="Times New Roman" w:cs="Times New Roman"/>
          <w:szCs w:val="22"/>
          <w:lang w:val="en-GB"/>
        </w:rPr>
        <w:t xml:space="preserve">by MAP project under UNDP Myanmar new country programme action plan and it is in progress right now. </w:t>
      </w:r>
      <w:r w:rsidRPr="003D072E">
        <w:rPr>
          <w:rFonts w:ascii="Times New Roman" w:hAnsi="Times New Roman" w:cs="Times New Roman"/>
          <w:szCs w:val="22"/>
          <w:lang w:val="en-GB"/>
        </w:rPr>
        <w:t>Structured discussions with government institutions</w:t>
      </w:r>
      <w:r>
        <w:rPr>
          <w:rFonts w:ascii="Times New Roman" w:hAnsi="Times New Roman" w:cs="Times New Roman"/>
          <w:szCs w:val="22"/>
          <w:lang w:val="en-GB"/>
        </w:rPr>
        <w:t xml:space="preserve"> will be continued after submitting financial inclusion road map at the end of 2013.</w:t>
      </w:r>
    </w:p>
    <w:p w:rsidR="00880A4E" w:rsidRPr="00B5598C" w:rsidRDefault="00880A4E" w:rsidP="00880A4E">
      <w:pPr>
        <w:spacing w:after="0"/>
        <w:rPr>
          <w:rFonts w:ascii="Times New Roman" w:hAnsi="Times New Roman" w:cs="Times New Roman"/>
          <w:b/>
          <w:szCs w:val="22"/>
          <w:lang w:val="en-GB"/>
        </w:rPr>
      </w:pPr>
    </w:p>
    <w:p w:rsidR="00880A4E" w:rsidRPr="0010436A" w:rsidRDefault="00880A4E" w:rsidP="00880A4E">
      <w:pPr>
        <w:pBdr>
          <w:bottom w:val="single" w:sz="4" w:space="1" w:color="auto"/>
        </w:pBdr>
        <w:rPr>
          <w:b/>
        </w:rPr>
      </w:pPr>
      <w:r w:rsidRPr="0010436A">
        <w:rPr>
          <w:b/>
        </w:rPr>
        <w:t>Comment on Achievements in capacity building of local NGOs, CSOs and/or beneficiaries?</w:t>
      </w:r>
    </w:p>
    <w:p w:rsidR="000A1C45" w:rsidRDefault="000A1C45" w:rsidP="000A1C45">
      <w:pPr>
        <w:spacing w:before="120" w:after="120" w:line="240" w:lineRule="auto"/>
        <w:jc w:val="both"/>
      </w:pPr>
      <w:r>
        <w:t xml:space="preserve">PACT microfinance methodology is designed to provide credit along with some capacity building awareness. The group formation for credit disbursement starts with the process of group formation and providing training of rules, regulation and awareness on how to start a business and manage credit/investment money and use of profit and savings known as Non Formal Business Education (NFBE). </w:t>
      </w:r>
    </w:p>
    <w:p w:rsidR="00880A4E" w:rsidRDefault="000A1C45" w:rsidP="000A1C45">
      <w:pPr>
        <w:spacing w:before="120" w:after="120" w:line="240" w:lineRule="auto"/>
        <w:jc w:val="both"/>
      </w:pPr>
      <w:r>
        <w:t>During the reporting period, a total of 2,650 new clients went through the training on NFBE and after the completion of the training, potential clients were organized in self-selected small groups of five and then these village-based small groups formed village level centers as the primary unit of the project. These centers will manage their activities such as village-level client selection, loan amount, loan priority of the clients and repayment guarantee. These center leaders received center management training; roles and responsibility training in due course of the project implementation.</w:t>
      </w:r>
    </w:p>
    <w:p w:rsidR="00880A4E" w:rsidRPr="00C3553D" w:rsidRDefault="00880A4E" w:rsidP="003F6586">
      <w:pPr>
        <w:pBdr>
          <w:bottom w:val="single" w:sz="4" w:space="1" w:color="auto"/>
        </w:pBdr>
        <w:jc w:val="both"/>
      </w:pPr>
      <w:r w:rsidRPr="00C3553D">
        <w:t xml:space="preserve">SC </w:t>
      </w:r>
      <w:r w:rsidR="000A1C45">
        <w:t xml:space="preserve">has </w:t>
      </w:r>
      <w:r w:rsidR="003F6586" w:rsidRPr="00C3553D">
        <w:t>provided</w:t>
      </w:r>
      <w:r w:rsidRPr="00C3553D">
        <w:t xml:space="preserve"> le</w:t>
      </w:r>
      <w:r>
        <w:t>adership concept to its members and f</w:t>
      </w:r>
      <w:r w:rsidRPr="00C3553D">
        <w:t>acilitate</w:t>
      </w:r>
      <w:r>
        <w:t>d</w:t>
      </w:r>
      <w:r w:rsidRPr="00C3553D">
        <w:t xml:space="preserve"> </w:t>
      </w:r>
      <w:r>
        <w:t>to elect</w:t>
      </w:r>
      <w:r w:rsidRPr="00C3553D">
        <w:t xml:space="preserve"> leader</w:t>
      </w:r>
      <w:r>
        <w:t>s</w:t>
      </w:r>
      <w:r w:rsidRPr="00C3553D">
        <w:t xml:space="preserve"> among </w:t>
      </w:r>
      <w:r>
        <w:t xml:space="preserve">themselves. </w:t>
      </w:r>
      <w:r w:rsidR="006F14A7">
        <w:t>705 new clients were</w:t>
      </w:r>
      <w:r>
        <w:t xml:space="preserve"> </w:t>
      </w:r>
      <w:r w:rsidRPr="001D6C66">
        <w:t>given induction training</w:t>
      </w:r>
      <w:r w:rsidR="006F14A7">
        <w:t>, credit and saving methodology</w:t>
      </w:r>
      <w:r w:rsidRPr="001D6C66">
        <w:t xml:space="preserve"> as well as household </w:t>
      </w:r>
      <w:r>
        <w:t xml:space="preserve">income and expenditure training </w:t>
      </w:r>
      <w:r w:rsidR="006F14A7">
        <w:t xml:space="preserve">at the end of June 2013. </w:t>
      </w:r>
      <w:r w:rsidR="003F6586">
        <w:t xml:space="preserve">SC has also tried to improve accountability through saving &amp; loan training and biweekly repayment meeting. The regular meeting attendance record and zero percent </w:t>
      </w:r>
      <w:proofErr w:type="gramStart"/>
      <w:r w:rsidR="003F6586">
        <w:t>portfolio</w:t>
      </w:r>
      <w:proofErr w:type="gramEnd"/>
      <w:r w:rsidR="003F6586">
        <w:t xml:space="preserve"> at risk showed clients’ improvement in accountability.</w:t>
      </w:r>
    </w:p>
    <w:p w:rsidR="00880A4E" w:rsidRPr="00DF4E4A" w:rsidRDefault="00880A4E" w:rsidP="00880A4E">
      <w:pPr>
        <w:pBdr>
          <w:bottom w:val="single" w:sz="4" w:space="1" w:color="auto"/>
        </w:pBdr>
        <w:spacing w:before="120" w:after="120" w:line="240" w:lineRule="auto"/>
        <w:rPr>
          <w:b/>
          <w:color w:val="403152" w:themeColor="accent4" w:themeShade="80"/>
        </w:rPr>
      </w:pPr>
      <w:r w:rsidRPr="00DF4E4A">
        <w:rPr>
          <w:b/>
          <w:color w:val="403152" w:themeColor="accent4" w:themeShade="80"/>
        </w:rPr>
        <w:t>Effectiveness of risk management and what kind of foreseen risks actually occurred</w:t>
      </w:r>
    </w:p>
    <w:p w:rsidR="00880A4E" w:rsidRDefault="00880A4E" w:rsidP="00880A4E">
      <w:pPr>
        <w:jc w:val="both"/>
      </w:pPr>
      <w:r w:rsidRPr="00DF4E4A">
        <w:t xml:space="preserve">The table </w:t>
      </w:r>
      <w:r w:rsidR="00622449">
        <w:t>4</w:t>
      </w:r>
      <w:r>
        <w:t xml:space="preserve"> in Annex (A)</w:t>
      </w:r>
      <w:r w:rsidRPr="00DF4E4A">
        <w:t xml:space="preserve"> shows</w:t>
      </w:r>
      <w:r>
        <w:t xml:space="preserve"> type of risk, identified date, description and how to mitigate the risk and the possible degrees of impact due the risk. So far, there have been 7 types of risk in form of institution, legal, environmental, macro-economic, financial, security and operations.</w:t>
      </w:r>
    </w:p>
    <w:p w:rsidR="00880A4E" w:rsidRDefault="00880A4E" w:rsidP="00880A4E">
      <w:pPr>
        <w:pBdr>
          <w:bottom w:val="single" w:sz="4" w:space="1" w:color="auto"/>
        </w:pBdr>
        <w:spacing w:before="120" w:after="120" w:line="240" w:lineRule="auto"/>
        <w:jc w:val="both"/>
        <w:rPr>
          <w:b/>
        </w:rPr>
      </w:pPr>
      <w:r>
        <w:rPr>
          <w:b/>
        </w:rPr>
        <w:t>Information on kind of risk as well as probability and impact of the risk</w:t>
      </w:r>
    </w:p>
    <w:p w:rsidR="00880A4E" w:rsidRDefault="00880A4E" w:rsidP="00880A4E">
      <w:pPr>
        <w:jc w:val="both"/>
      </w:pPr>
      <w:r>
        <w:t>During 2012, it is</w:t>
      </w:r>
      <w:r w:rsidRPr="0095573E">
        <w:t xml:space="preserve"> learned that the strategy of UNDP towards microfinance in Myanmar will change </w:t>
      </w:r>
      <w:r>
        <w:t xml:space="preserve">from retail micro financing to support on financial inclusion in the country. Since the development of wholesale loans was based on a close collaboration between </w:t>
      </w:r>
      <w:proofErr w:type="gramStart"/>
      <w:r>
        <w:t>PACT</w:t>
      </w:r>
      <w:proofErr w:type="gramEnd"/>
      <w:r>
        <w:t>, GRET UNDP, this modification of UNDP strategy may have impacts on the implementation of the project, and especially in the process of commercialization of wholesale loans to the community in Dry, Delta and Chin zone where close collaboration between UNDP and Chin MFI staff was expected.</w:t>
      </w:r>
    </w:p>
    <w:p w:rsidR="003F6586" w:rsidRDefault="003F6586" w:rsidP="00880A4E">
      <w:pPr>
        <w:jc w:val="both"/>
      </w:pPr>
      <w:r>
        <w:t xml:space="preserve">In SC, internal Audit </w:t>
      </w:r>
      <w:r w:rsidRPr="003F6586">
        <w:t xml:space="preserve">procedures </w:t>
      </w:r>
      <w:r>
        <w:t xml:space="preserve">had been developed </w:t>
      </w:r>
      <w:r w:rsidRPr="003F6586">
        <w:t>and new accountants have been employed to manage branch op</w:t>
      </w:r>
      <w:r>
        <w:t>erations.  New risk management p</w:t>
      </w:r>
      <w:r w:rsidRPr="003F6586">
        <w:t xml:space="preserve">olicies and procedures have also been documented and implemented.  Assessment for banking services within project area and </w:t>
      </w:r>
      <w:r>
        <w:t xml:space="preserve">option for the </w:t>
      </w:r>
      <w:r w:rsidRPr="003F6586">
        <w:t>use of</w:t>
      </w:r>
      <w:r>
        <w:t xml:space="preserve"> local bank for cash transfer is</w:t>
      </w:r>
      <w:r w:rsidRPr="003F6586">
        <w:t xml:space="preserve"> under review and may be able to be implemented in</w:t>
      </w:r>
      <w:r>
        <w:t xml:space="preserve"> the near </w:t>
      </w:r>
      <w:r w:rsidRPr="003F6586">
        <w:t xml:space="preserve">future </w:t>
      </w:r>
      <w:r>
        <w:t>de</w:t>
      </w:r>
      <w:r w:rsidRPr="003F6586">
        <w:t>p</w:t>
      </w:r>
      <w:r>
        <w:t>ending approvals from Management.</w:t>
      </w:r>
    </w:p>
    <w:p w:rsidR="00880A4E" w:rsidRPr="008E2BB0" w:rsidRDefault="00880A4E" w:rsidP="00880A4E">
      <w:pPr>
        <w:pBdr>
          <w:bottom w:val="single" w:sz="4" w:space="0" w:color="auto"/>
        </w:pBdr>
        <w:spacing w:before="120" w:after="120" w:line="240" w:lineRule="auto"/>
        <w:rPr>
          <w:b/>
        </w:rPr>
      </w:pPr>
      <w:r w:rsidRPr="008E2BB0">
        <w:rPr>
          <w:b/>
        </w:rPr>
        <w:lastRenderedPageBreak/>
        <w:t>Assess your efforts and results in view of the sustainability of your actions and outcomes</w:t>
      </w:r>
    </w:p>
    <w:p w:rsidR="00880A4E" w:rsidRDefault="00880A4E" w:rsidP="00880A4E">
      <w:pPr>
        <w:spacing w:before="120" w:after="120" w:line="240" w:lineRule="auto"/>
        <w:jc w:val="both"/>
      </w:pPr>
      <w:r>
        <w:t>Overall p</w:t>
      </w:r>
      <w:r w:rsidRPr="00B73751">
        <w:t xml:space="preserve">roject </w:t>
      </w:r>
      <w:r>
        <w:t>achievement</w:t>
      </w:r>
      <w:r w:rsidRPr="00B73751">
        <w:t xml:space="preserve"> under LIFT II </w:t>
      </w:r>
      <w:r>
        <w:t xml:space="preserve">Country Wide </w:t>
      </w:r>
      <w:r w:rsidRPr="00B73751">
        <w:t>program</w:t>
      </w:r>
      <w:r>
        <w:t xml:space="preserve"> was mainly due to well collaborated and co-operated with counterpart department, Small Scale Industries Department, as well as township authorities and CSOs in the locality</w:t>
      </w:r>
      <w:r w:rsidRPr="00B73751">
        <w:t xml:space="preserve">. </w:t>
      </w:r>
    </w:p>
    <w:p w:rsidR="00880A4E" w:rsidRDefault="00880A4E" w:rsidP="00880A4E">
      <w:pPr>
        <w:spacing w:before="120" w:after="120" w:line="240" w:lineRule="auto"/>
        <w:jc w:val="both"/>
      </w:pPr>
      <w:r w:rsidRPr="00C3553D">
        <w:t xml:space="preserve">Due to community demand for seasonal loans, Save the Children disbursed a seasonal loan designed in this reporting period. The seasonal loan is extremely popular as reflected in the numbers.   We will continue to refine this product to engage even more agricultural producers.  </w:t>
      </w:r>
      <w:r>
        <w:t xml:space="preserve">As a result, good repayment cultural had been developed among clients, trust building had been establish through group formation, staffs are mobilizing savings practices, women empowered at family </w:t>
      </w:r>
      <w:r w:rsidR="003F6586">
        <w:t xml:space="preserve">level </w:t>
      </w:r>
      <w:r>
        <w:t>due to their increased income, and clients hav</w:t>
      </w:r>
      <w:r w:rsidR="003F6586">
        <w:t>e confident to do businesses and requested higher loan sizes.</w:t>
      </w:r>
    </w:p>
    <w:p w:rsidR="00880A4E" w:rsidRDefault="00880A4E" w:rsidP="00880A4E">
      <w:pPr>
        <w:jc w:val="both"/>
        <w:rPr>
          <w:lang w:val="en-GB"/>
        </w:rPr>
      </w:pPr>
      <w:r>
        <w:rPr>
          <w:lang w:val="en-GB"/>
        </w:rPr>
        <w:t xml:space="preserve">GRET and Chin MFI developed the wholesale loan to SRGs as a long term project. A specialized loan officer was recruited, adapted procedures were set up... and it is expected that interest received from the loan will cover all costs related to this product and generate a profit in order to continue developing this product in the future. This result will depend mainly on </w:t>
      </w:r>
      <w:proofErr w:type="spellStart"/>
      <w:r>
        <w:rPr>
          <w:lang w:val="en-GB"/>
        </w:rPr>
        <w:t>i</w:t>
      </w:r>
      <w:proofErr w:type="spellEnd"/>
      <w:r>
        <w:rPr>
          <w:lang w:val="en-GB"/>
        </w:rPr>
        <w:t>/the SRG capacity to reimburse the loan and ii/the capacity of Chin MFI staff to assist those SRGs on this part (that is the reason why a specialized loan officer was necessary). Chin MFI is very interested in this wholesale loan because it is a way of diversifying its product range (and therefore delaying its risk).</w:t>
      </w:r>
    </w:p>
    <w:p w:rsidR="00880A4E" w:rsidRDefault="00880A4E" w:rsidP="00880A4E">
      <w:pPr>
        <w:jc w:val="both"/>
        <w:rPr>
          <w:lang w:val="en-GB"/>
        </w:rPr>
      </w:pPr>
      <w:r>
        <w:rPr>
          <w:lang w:val="en-GB"/>
        </w:rPr>
        <w:t>One point is still pending that may have a definitive impact on the sustainability of this project. This is in relation with the ownership of the investment fund at the end of the project. If the decision is not taken clearly that the investment fund will belong finally to the chin MFI, it may be a risk for the institution to invest on this product. Sustainability of the outcomes relies therefore on the final ownership of the investment fund by the MFI.</w:t>
      </w:r>
    </w:p>
    <w:p w:rsidR="00880A4E" w:rsidRDefault="00880A4E" w:rsidP="00880A4E">
      <w:pPr>
        <w:pBdr>
          <w:bottom w:val="single" w:sz="4" w:space="1" w:color="auto"/>
        </w:pBdr>
        <w:spacing w:before="120" w:after="120" w:line="240" w:lineRule="auto"/>
        <w:rPr>
          <w:b/>
        </w:rPr>
      </w:pPr>
      <w:r>
        <w:rPr>
          <w:b/>
        </w:rPr>
        <w:t>Number of beneficiary households</w:t>
      </w:r>
    </w:p>
    <w:p w:rsidR="000A1C45" w:rsidRDefault="000A1C45" w:rsidP="000A1C45">
      <w:pPr>
        <w:spacing w:before="120" w:after="120" w:line="240" w:lineRule="auto"/>
        <w:rPr>
          <w:b/>
        </w:rPr>
      </w:pPr>
      <w:r>
        <w:rPr>
          <w:b/>
        </w:rPr>
        <w:t>PACT: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977"/>
      </w:tblGrid>
      <w:tr w:rsidR="000A1C45" w:rsidTr="009E0B99">
        <w:tc>
          <w:tcPr>
            <w:tcW w:w="2502" w:type="pct"/>
          </w:tcPr>
          <w:p w:rsidR="000A1C45" w:rsidRDefault="000A1C45" w:rsidP="009E0B99">
            <w:pPr>
              <w:snapToGrid w:val="0"/>
              <w:spacing w:before="120" w:after="120" w:line="240" w:lineRule="auto"/>
            </w:pPr>
            <w:r>
              <w:t>Number of direct beneficiary households</w:t>
            </w:r>
          </w:p>
        </w:tc>
        <w:tc>
          <w:tcPr>
            <w:tcW w:w="2498" w:type="pct"/>
          </w:tcPr>
          <w:p w:rsidR="000A1C45" w:rsidRDefault="00487D4B" w:rsidP="009E0B99">
            <w:pPr>
              <w:snapToGrid w:val="0"/>
              <w:spacing w:before="120" w:after="120" w:line="240" w:lineRule="auto"/>
              <w:rPr>
                <w:highlight w:val="yellow"/>
              </w:rPr>
            </w:pPr>
            <w:r>
              <w:t xml:space="preserve">29,828 </w:t>
            </w:r>
            <w:r w:rsidR="000A1C45">
              <w:t>wit</w:t>
            </w:r>
            <w:r w:rsidR="000A1C45" w:rsidRPr="00AA135C">
              <w:t>h farming and non-farming credit to undertake income generating activities.</w:t>
            </w:r>
          </w:p>
        </w:tc>
      </w:tr>
      <w:tr w:rsidR="000A1C45" w:rsidTr="009E0B99">
        <w:tc>
          <w:tcPr>
            <w:tcW w:w="2502" w:type="pct"/>
          </w:tcPr>
          <w:p w:rsidR="000A1C45" w:rsidRDefault="000A1C45" w:rsidP="009E0B99">
            <w:pPr>
              <w:snapToGrid w:val="0"/>
              <w:spacing w:before="120" w:after="120" w:line="240" w:lineRule="auto"/>
            </w:pPr>
            <w:r>
              <w:t>Number of women-headed direct beneficiary HHs</w:t>
            </w:r>
          </w:p>
        </w:tc>
        <w:tc>
          <w:tcPr>
            <w:tcW w:w="2498" w:type="pct"/>
            <w:shd w:val="clear" w:color="auto" w:fill="auto"/>
          </w:tcPr>
          <w:p w:rsidR="000A1C45" w:rsidRDefault="000A1C45" w:rsidP="009E0B99">
            <w:pPr>
              <w:snapToGrid w:val="0"/>
              <w:spacing w:before="120" w:after="120" w:line="240" w:lineRule="auto"/>
            </w:pPr>
            <w:r>
              <w:t>5,063 women headed households.</w:t>
            </w:r>
          </w:p>
        </w:tc>
      </w:tr>
      <w:tr w:rsidR="000A1C45" w:rsidTr="009E0B99">
        <w:tc>
          <w:tcPr>
            <w:tcW w:w="2502" w:type="pct"/>
          </w:tcPr>
          <w:p w:rsidR="000A1C45" w:rsidRDefault="000A1C45" w:rsidP="009E0B99">
            <w:pPr>
              <w:snapToGrid w:val="0"/>
              <w:spacing w:before="120" w:after="120" w:line="240" w:lineRule="auto"/>
            </w:pPr>
            <w:r>
              <w:t>Number of indirect beneficiary households</w:t>
            </w:r>
          </w:p>
        </w:tc>
        <w:tc>
          <w:tcPr>
            <w:tcW w:w="2498" w:type="pct"/>
            <w:shd w:val="clear" w:color="auto" w:fill="auto"/>
          </w:tcPr>
          <w:p w:rsidR="000A1C45" w:rsidRPr="00AE7CB9" w:rsidRDefault="000A1C45" w:rsidP="009E0B99">
            <w:pPr>
              <w:snapToGrid w:val="0"/>
              <w:spacing w:before="120" w:after="120" w:line="240" w:lineRule="auto"/>
              <w:rPr>
                <w:color w:val="FF0000"/>
              </w:rPr>
            </w:pPr>
            <w:r>
              <w:t>N/A</w:t>
            </w:r>
          </w:p>
        </w:tc>
      </w:tr>
    </w:tbl>
    <w:p w:rsidR="00880A4E" w:rsidRDefault="00880A4E" w:rsidP="00880A4E">
      <w:pPr>
        <w:spacing w:before="120" w:after="120" w:line="240" w:lineRule="auto"/>
        <w:rPr>
          <w:b/>
        </w:rPr>
      </w:pPr>
      <w:r>
        <w:rPr>
          <w:b/>
        </w:rPr>
        <w:t>GRET: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977"/>
      </w:tblGrid>
      <w:tr w:rsidR="00880A4E" w:rsidTr="00880A4E">
        <w:tc>
          <w:tcPr>
            <w:tcW w:w="2502" w:type="pct"/>
          </w:tcPr>
          <w:p w:rsidR="00880A4E" w:rsidRDefault="00880A4E" w:rsidP="00880A4E">
            <w:pPr>
              <w:snapToGrid w:val="0"/>
              <w:spacing w:before="120" w:after="120" w:line="240" w:lineRule="auto"/>
            </w:pPr>
            <w:r>
              <w:t>Number of direct beneficiary households</w:t>
            </w:r>
          </w:p>
        </w:tc>
        <w:tc>
          <w:tcPr>
            <w:tcW w:w="2498" w:type="pct"/>
          </w:tcPr>
          <w:p w:rsidR="00880A4E" w:rsidRDefault="00DF3666" w:rsidP="00880A4E">
            <w:pPr>
              <w:snapToGrid w:val="0"/>
              <w:spacing w:before="120" w:after="120" w:line="240" w:lineRule="auto"/>
              <w:rPr>
                <w:highlight w:val="yellow"/>
              </w:rPr>
            </w:pPr>
            <w:r>
              <w:t>274</w:t>
            </w:r>
            <w:r w:rsidR="00880A4E" w:rsidRPr="00AA135C">
              <w:t xml:space="preserve"> with farming and other non-farming credit to undertake income generating activities.</w:t>
            </w:r>
          </w:p>
        </w:tc>
      </w:tr>
      <w:tr w:rsidR="00880A4E" w:rsidTr="00880A4E">
        <w:tc>
          <w:tcPr>
            <w:tcW w:w="2502" w:type="pct"/>
          </w:tcPr>
          <w:p w:rsidR="00880A4E" w:rsidRDefault="00880A4E" w:rsidP="00880A4E">
            <w:pPr>
              <w:snapToGrid w:val="0"/>
              <w:spacing w:before="120" w:after="120" w:line="240" w:lineRule="auto"/>
            </w:pPr>
            <w:r>
              <w:t>Number of women-headed direct beneficiary HHs</w:t>
            </w:r>
          </w:p>
        </w:tc>
        <w:tc>
          <w:tcPr>
            <w:tcW w:w="2498" w:type="pct"/>
            <w:shd w:val="clear" w:color="auto" w:fill="auto"/>
          </w:tcPr>
          <w:p w:rsidR="00880A4E" w:rsidRDefault="00880A4E" w:rsidP="00880A4E">
            <w:pPr>
              <w:snapToGrid w:val="0"/>
              <w:spacing w:before="120" w:after="120" w:line="240" w:lineRule="auto"/>
            </w:pPr>
            <w:r>
              <w:t>N/A</w:t>
            </w:r>
          </w:p>
        </w:tc>
      </w:tr>
      <w:tr w:rsidR="00880A4E" w:rsidTr="00880A4E">
        <w:tc>
          <w:tcPr>
            <w:tcW w:w="2502" w:type="pct"/>
          </w:tcPr>
          <w:p w:rsidR="00880A4E" w:rsidRDefault="00880A4E" w:rsidP="00880A4E">
            <w:pPr>
              <w:snapToGrid w:val="0"/>
              <w:spacing w:before="120" w:after="120" w:line="240" w:lineRule="auto"/>
            </w:pPr>
            <w:r>
              <w:t>Number of indirect beneficiary households</w:t>
            </w:r>
          </w:p>
        </w:tc>
        <w:tc>
          <w:tcPr>
            <w:tcW w:w="2498" w:type="pct"/>
            <w:shd w:val="clear" w:color="auto" w:fill="auto"/>
          </w:tcPr>
          <w:p w:rsidR="00880A4E" w:rsidRPr="00AE7CB9" w:rsidRDefault="00880A4E" w:rsidP="00880A4E">
            <w:pPr>
              <w:snapToGrid w:val="0"/>
              <w:spacing w:before="120" w:after="120" w:line="240" w:lineRule="auto"/>
              <w:rPr>
                <w:color w:val="FF0000"/>
              </w:rPr>
            </w:pPr>
            <w:r>
              <w:t>N/A</w:t>
            </w:r>
          </w:p>
        </w:tc>
      </w:tr>
    </w:tbl>
    <w:p w:rsidR="00DF3666" w:rsidRDefault="00DF3666" w:rsidP="00DF3666">
      <w:pPr>
        <w:spacing w:before="120" w:after="120" w:line="240" w:lineRule="auto"/>
        <w:rPr>
          <w:b/>
        </w:rPr>
      </w:pPr>
      <w:r>
        <w:rPr>
          <w:b/>
        </w:rPr>
        <w:t>SC: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5"/>
        <w:gridCol w:w="4977"/>
      </w:tblGrid>
      <w:tr w:rsidR="00DF3666" w:rsidRPr="00462384" w:rsidTr="00384042">
        <w:tc>
          <w:tcPr>
            <w:tcW w:w="2502" w:type="pct"/>
          </w:tcPr>
          <w:p w:rsidR="00DF3666" w:rsidRPr="00462384" w:rsidRDefault="00DF3666" w:rsidP="00384042">
            <w:pPr>
              <w:snapToGrid w:val="0"/>
              <w:spacing w:before="60"/>
              <w:rPr>
                <w:color w:val="000000"/>
              </w:rPr>
            </w:pPr>
            <w:r w:rsidRPr="00462384">
              <w:rPr>
                <w:color w:val="000000"/>
              </w:rPr>
              <w:t>Number of direct beneficiary households</w:t>
            </w:r>
          </w:p>
        </w:tc>
        <w:tc>
          <w:tcPr>
            <w:tcW w:w="2498" w:type="pct"/>
          </w:tcPr>
          <w:p w:rsidR="00DF3666" w:rsidRPr="00462384" w:rsidRDefault="00DF3666" w:rsidP="00384042">
            <w:pPr>
              <w:snapToGrid w:val="0"/>
              <w:spacing w:before="60"/>
              <w:rPr>
                <w:color w:val="000000"/>
              </w:rPr>
            </w:pPr>
            <w:r>
              <w:rPr>
                <w:color w:val="000000"/>
              </w:rPr>
              <w:t xml:space="preserve">2,735 </w:t>
            </w:r>
            <w:r w:rsidRPr="00462384">
              <w:rPr>
                <w:color w:val="000000"/>
              </w:rPr>
              <w:t>Households</w:t>
            </w:r>
          </w:p>
        </w:tc>
      </w:tr>
      <w:tr w:rsidR="00DF3666" w:rsidRPr="00462384" w:rsidTr="00384042">
        <w:tc>
          <w:tcPr>
            <w:tcW w:w="2502" w:type="pct"/>
          </w:tcPr>
          <w:p w:rsidR="00DF3666" w:rsidRPr="00462384" w:rsidRDefault="00DF3666" w:rsidP="00384042">
            <w:pPr>
              <w:snapToGrid w:val="0"/>
              <w:spacing w:before="60"/>
              <w:rPr>
                <w:color w:val="000000"/>
              </w:rPr>
            </w:pPr>
            <w:r w:rsidRPr="00462384">
              <w:rPr>
                <w:color w:val="000000"/>
              </w:rPr>
              <w:t>Number of women headed direct beneficiary HHs</w:t>
            </w:r>
          </w:p>
        </w:tc>
        <w:tc>
          <w:tcPr>
            <w:tcW w:w="2498" w:type="pct"/>
          </w:tcPr>
          <w:p w:rsidR="00DF3666" w:rsidRPr="00462384" w:rsidRDefault="00DF3666" w:rsidP="00384042">
            <w:pPr>
              <w:snapToGrid w:val="0"/>
              <w:spacing w:before="60"/>
              <w:rPr>
                <w:color w:val="000000"/>
              </w:rPr>
            </w:pPr>
            <w:r>
              <w:rPr>
                <w:color w:val="000000"/>
              </w:rPr>
              <w:t xml:space="preserve">64 </w:t>
            </w:r>
            <w:r w:rsidRPr="00462384">
              <w:rPr>
                <w:color w:val="000000"/>
              </w:rPr>
              <w:t>Households</w:t>
            </w:r>
          </w:p>
        </w:tc>
      </w:tr>
      <w:tr w:rsidR="00DF3666" w:rsidRPr="00462384" w:rsidTr="00384042">
        <w:tc>
          <w:tcPr>
            <w:tcW w:w="2502" w:type="pct"/>
          </w:tcPr>
          <w:p w:rsidR="00DF3666" w:rsidRPr="00462384" w:rsidRDefault="00DF3666" w:rsidP="00384042">
            <w:pPr>
              <w:snapToGrid w:val="0"/>
              <w:spacing w:before="60"/>
              <w:rPr>
                <w:color w:val="000000"/>
              </w:rPr>
            </w:pPr>
            <w:r w:rsidRPr="00462384">
              <w:rPr>
                <w:color w:val="000000"/>
              </w:rPr>
              <w:lastRenderedPageBreak/>
              <w:t>Number of indirect beneficiary households</w:t>
            </w:r>
          </w:p>
        </w:tc>
        <w:tc>
          <w:tcPr>
            <w:tcW w:w="2498" w:type="pct"/>
          </w:tcPr>
          <w:p w:rsidR="00DF3666" w:rsidRPr="00462384" w:rsidRDefault="00DF3666" w:rsidP="00384042">
            <w:pPr>
              <w:snapToGrid w:val="0"/>
              <w:spacing w:before="60"/>
              <w:rPr>
                <w:color w:val="000000"/>
              </w:rPr>
            </w:pPr>
            <w:r>
              <w:rPr>
                <w:color w:val="000000"/>
              </w:rPr>
              <w:t>12,307 Households</w:t>
            </w:r>
          </w:p>
        </w:tc>
      </w:tr>
    </w:tbl>
    <w:p w:rsidR="00880A4E" w:rsidRDefault="00880A4E" w:rsidP="00880A4E">
      <w:pPr>
        <w:pBdr>
          <w:bottom w:val="single" w:sz="4" w:space="1" w:color="auto"/>
        </w:pBdr>
        <w:spacing w:before="120" w:after="120" w:line="240" w:lineRule="auto"/>
        <w:rPr>
          <w:b/>
        </w:rPr>
      </w:pPr>
    </w:p>
    <w:p w:rsidR="00880A4E" w:rsidRPr="00F90309" w:rsidRDefault="00880A4E" w:rsidP="00880A4E">
      <w:pPr>
        <w:pBdr>
          <w:bottom w:val="single" w:sz="4" w:space="1" w:color="auto"/>
        </w:pBdr>
        <w:spacing w:before="120" w:after="120" w:line="240" w:lineRule="auto"/>
        <w:rPr>
          <w:b/>
        </w:rPr>
      </w:pPr>
      <w:r w:rsidRPr="00F90309">
        <w:rPr>
          <w:b/>
        </w:rPr>
        <w:t>Cost-Benefit Ratio</w:t>
      </w:r>
    </w:p>
    <w:p w:rsidR="00880A4E" w:rsidRDefault="00880A4E" w:rsidP="00880A4E">
      <w:pPr>
        <w:spacing w:before="120" w:after="120" w:line="240" w:lineRule="auto"/>
        <w:jc w:val="both"/>
      </w:pPr>
      <w:r>
        <w:t>Current database maintains cost break down per MF branch, not by project or villages. This requirement will be captured in 2013.</w:t>
      </w:r>
    </w:p>
    <w:p w:rsidR="00880A4E" w:rsidRDefault="00880A4E" w:rsidP="00880A4E">
      <w:pPr>
        <w:spacing w:before="120" w:after="120" w:line="240" w:lineRule="auto"/>
        <w:jc w:val="both"/>
      </w:pPr>
    </w:p>
    <w:p w:rsidR="00880A4E" w:rsidRPr="001D1E0F" w:rsidRDefault="00880A4E" w:rsidP="00880A4E">
      <w:pPr>
        <w:pBdr>
          <w:bottom w:val="single" w:sz="4" w:space="1" w:color="auto"/>
        </w:pBdr>
        <w:spacing w:after="0" w:line="240" w:lineRule="auto"/>
      </w:pPr>
      <w:r w:rsidRPr="001D1E0F">
        <w:rPr>
          <w:b/>
          <w:szCs w:val="22"/>
        </w:rPr>
        <w:t>4. HIGHLIGHTS AND QUERIES</w:t>
      </w:r>
    </w:p>
    <w:p w:rsidR="00880A4E" w:rsidRDefault="00880A4E" w:rsidP="00880A4E">
      <w:pPr>
        <w:pBdr>
          <w:bottom w:val="single" w:sz="4" w:space="1" w:color="auto"/>
        </w:pBdr>
        <w:spacing w:before="120" w:after="120" w:line="240" w:lineRule="auto"/>
        <w:rPr>
          <w:b/>
        </w:rPr>
      </w:pPr>
      <w:r>
        <w:rPr>
          <w:b/>
        </w:rPr>
        <w:t xml:space="preserve">Comment on your partnerships and coordination with other projects/programs in the </w:t>
      </w:r>
      <w:r w:rsidRPr="004E78DC">
        <w:rPr>
          <w:b/>
        </w:rPr>
        <w:t>geographical and thematic area</w:t>
      </w:r>
      <w:r>
        <w:rPr>
          <w:b/>
        </w:rPr>
        <w:t>s?</w:t>
      </w:r>
    </w:p>
    <w:p w:rsidR="00880A4E" w:rsidRDefault="00880A4E" w:rsidP="00880A4E">
      <w:pPr>
        <w:spacing w:before="120" w:after="120" w:line="240" w:lineRule="auto"/>
        <w:jc w:val="both"/>
      </w:pPr>
      <w:r w:rsidRPr="00A05533">
        <w:t xml:space="preserve">From the </w:t>
      </w:r>
      <w:r>
        <w:t xml:space="preserve">beginning of the project design, which was based on each IPs expertise, LIFT and all other IPs have emphasized on coordination and partnership for smooth and effective implementation of the project. </w:t>
      </w:r>
    </w:p>
    <w:p w:rsidR="00880A4E" w:rsidRDefault="00880A4E" w:rsidP="00880A4E">
      <w:pPr>
        <w:spacing w:before="120" w:after="120" w:line="240" w:lineRule="auto"/>
        <w:jc w:val="both"/>
      </w:pPr>
      <w:r>
        <w:t>Out of a 15 existing old microfinance townships in the Dry and the Shan Zones, eight overlapped with the UNDP’s Integrated Community Developing Project (ICDP) and the two sister projects have been working side by side in implementing their project activities for community development and poverty alleviation. They will meet regularly and coordinate in order to avoid overlapping of clients.</w:t>
      </w:r>
    </w:p>
    <w:p w:rsidR="00880A4E" w:rsidRDefault="00880A4E" w:rsidP="00880A4E">
      <w:pPr>
        <w:spacing w:before="120" w:after="120" w:line="240" w:lineRule="auto"/>
        <w:jc w:val="both"/>
      </w:pPr>
      <w:r>
        <w:t>Out of the ten new MF townships to be expanded under LIFT project, four (</w:t>
      </w:r>
      <w:proofErr w:type="spellStart"/>
      <w:r>
        <w:t>Magway</w:t>
      </w:r>
      <w:proofErr w:type="spellEnd"/>
      <w:r>
        <w:t xml:space="preserve">, </w:t>
      </w:r>
      <w:proofErr w:type="spellStart"/>
      <w:r>
        <w:t>Kanma</w:t>
      </w:r>
      <w:proofErr w:type="spellEnd"/>
      <w:r>
        <w:t xml:space="preserve">, </w:t>
      </w:r>
      <w:proofErr w:type="spellStart"/>
      <w:r>
        <w:t>Naungcho</w:t>
      </w:r>
      <w:proofErr w:type="spellEnd"/>
      <w:r>
        <w:t xml:space="preserve"> and </w:t>
      </w:r>
      <w:proofErr w:type="spellStart"/>
      <w:r>
        <w:t>Kyauk</w:t>
      </w:r>
      <w:proofErr w:type="spellEnd"/>
      <w:r>
        <w:t xml:space="preserve"> Me’) overlap with ICDP and six (</w:t>
      </w:r>
      <w:proofErr w:type="spellStart"/>
      <w:r>
        <w:t>Momauk</w:t>
      </w:r>
      <w:proofErr w:type="spellEnd"/>
      <w:r>
        <w:t xml:space="preserve">, </w:t>
      </w:r>
      <w:proofErr w:type="spellStart"/>
      <w:r>
        <w:t>Mansi</w:t>
      </w:r>
      <w:proofErr w:type="spellEnd"/>
      <w:r>
        <w:t xml:space="preserve">, </w:t>
      </w:r>
      <w:proofErr w:type="spellStart"/>
      <w:r>
        <w:t>Hakha</w:t>
      </w:r>
      <w:proofErr w:type="spellEnd"/>
      <w:r>
        <w:t xml:space="preserve">, </w:t>
      </w:r>
      <w:proofErr w:type="spellStart"/>
      <w:r>
        <w:t>Thanlang</w:t>
      </w:r>
      <w:proofErr w:type="gramStart"/>
      <w:r>
        <w:t>,Tedim</w:t>
      </w:r>
      <w:proofErr w:type="spellEnd"/>
      <w:proofErr w:type="gramEnd"/>
      <w:r>
        <w:t xml:space="preserve"> and </w:t>
      </w:r>
      <w:proofErr w:type="spellStart"/>
      <w:r>
        <w:t>Falam</w:t>
      </w:r>
      <w:proofErr w:type="spellEnd"/>
      <w:r>
        <w:t xml:space="preserve"> )will overlap with the Community Development for Remote Townships (CDRT) projects of UNDP. UNDP will arrange cooperation and close working relationships between the sister projects as before.</w:t>
      </w:r>
    </w:p>
    <w:p w:rsidR="00880A4E" w:rsidRDefault="00880A4E" w:rsidP="00880A4E">
      <w:pPr>
        <w:spacing w:before="120" w:after="120" w:line="240" w:lineRule="auto"/>
        <w:jc w:val="both"/>
      </w:pPr>
      <w:r>
        <w:t xml:space="preserve"> More cooperation between the three UNDP projects will be needed in order to deliver microfinance loans to SRG groups promoted by ICDP and CDRT. In some townships INGOs such as CESVI have already been operating some kind of credit activities but they warmly welcomed the UNDP microfinance project and overlapping of their clients with MF project will be avoided.</w:t>
      </w:r>
    </w:p>
    <w:p w:rsidR="00880A4E" w:rsidRDefault="00880A4E" w:rsidP="00880A4E">
      <w:pPr>
        <w:pBdr>
          <w:bottom w:val="single" w:sz="4" w:space="1" w:color="auto"/>
        </w:pBdr>
        <w:spacing w:before="120" w:after="120" w:line="240" w:lineRule="auto"/>
        <w:rPr>
          <w:b/>
          <w:bCs/>
        </w:rPr>
      </w:pPr>
    </w:p>
    <w:p w:rsidR="00880A4E" w:rsidRDefault="00880A4E" w:rsidP="00880A4E">
      <w:pPr>
        <w:pBdr>
          <w:bottom w:val="single" w:sz="4" w:space="1" w:color="auto"/>
        </w:pBdr>
        <w:spacing w:before="120" w:after="120" w:line="240" w:lineRule="auto"/>
        <w:rPr>
          <w:b/>
          <w:bCs/>
          <w:shd w:val="clear" w:color="auto" w:fill="FFFF00"/>
        </w:rPr>
      </w:pPr>
      <w:r>
        <w:rPr>
          <w:b/>
          <w:bCs/>
        </w:rPr>
        <w:t>Comment on specific results with regard to supporting ethnic groups and how does the project deal with ethnic issues in the implementation?</w:t>
      </w:r>
    </w:p>
    <w:p w:rsidR="00880A4E" w:rsidRDefault="00880A4E" w:rsidP="00880A4E">
      <w:pPr>
        <w:spacing w:before="120" w:after="240" w:line="240" w:lineRule="auto"/>
        <w:jc w:val="both"/>
      </w:pPr>
      <w:r>
        <w:t xml:space="preserve">The UNDP/PACT applies the policy of equal opportunity for all the race and religion in the project area. When anyone becomes microfinance member they become part of the microfinance community and get access to all the microfinance related services without any undue favor. The inhabitants in Country wide project area, irrespective of all ethnicity, can communicate well in Myanmar language, which creates a greater harmony in the region. </w:t>
      </w:r>
    </w:p>
    <w:p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 xml:space="preserve">Out of the ten new expansion townships under LIFT funding, eight townships-- two from Shan state, two from </w:t>
      </w:r>
      <w:proofErr w:type="spellStart"/>
      <w:r w:rsidRPr="00B5598C">
        <w:rPr>
          <w:rFonts w:ascii="Times New Roman" w:hAnsi="Times New Roman" w:cs="Times New Roman"/>
          <w:lang w:val="en-GB"/>
        </w:rPr>
        <w:t>Kachin</w:t>
      </w:r>
      <w:proofErr w:type="spellEnd"/>
      <w:r w:rsidRPr="00B5598C">
        <w:rPr>
          <w:rFonts w:ascii="Times New Roman" w:hAnsi="Times New Roman" w:cs="Times New Roman"/>
          <w:lang w:val="en-GB"/>
        </w:rPr>
        <w:t xml:space="preserve"> state and four from Chin State have large populations of ethnic groups. Their participation will be ensured through forming credit and savings groups and then federate the groups as microfinance centres, where accepting new members, election of leaders and loan appraisals are decided in centre meetings.</w:t>
      </w:r>
    </w:p>
    <w:p w:rsidR="00880A4E" w:rsidRPr="00B5598C" w:rsidRDefault="00880A4E" w:rsidP="00880A4E">
      <w:pPr>
        <w:jc w:val="both"/>
        <w:rPr>
          <w:rFonts w:ascii="Times New Roman" w:hAnsi="Times New Roman" w:cs="Times New Roman"/>
          <w:lang w:val="en-GB"/>
        </w:rPr>
      </w:pPr>
      <w:r w:rsidRPr="00B5598C">
        <w:rPr>
          <w:rFonts w:ascii="Times New Roman" w:hAnsi="Times New Roman" w:cs="Times New Roman"/>
          <w:lang w:val="en-GB"/>
        </w:rPr>
        <w:t xml:space="preserve">For more effective community mobilization activities, project townships in ethnic areas needed local field </w:t>
      </w:r>
      <w:proofErr w:type="gramStart"/>
      <w:r w:rsidRPr="00B5598C">
        <w:rPr>
          <w:rFonts w:ascii="Times New Roman" w:hAnsi="Times New Roman" w:cs="Times New Roman"/>
          <w:lang w:val="en-GB"/>
        </w:rPr>
        <w:t>staff who speak</w:t>
      </w:r>
      <w:proofErr w:type="gramEnd"/>
      <w:r w:rsidRPr="00B5598C">
        <w:rPr>
          <w:rFonts w:ascii="Times New Roman" w:hAnsi="Times New Roman" w:cs="Times New Roman"/>
          <w:lang w:val="en-GB"/>
        </w:rPr>
        <w:t xml:space="preserve"> ethnic languages</w:t>
      </w:r>
      <w:r>
        <w:rPr>
          <w:rFonts w:ascii="Times New Roman" w:hAnsi="Times New Roman" w:cs="Times New Roman"/>
          <w:lang w:val="en-GB"/>
        </w:rPr>
        <w:t>.</w:t>
      </w:r>
      <w:r w:rsidRPr="00B5598C">
        <w:rPr>
          <w:rFonts w:ascii="Times New Roman" w:hAnsi="Times New Roman" w:cs="Times New Roman"/>
          <w:lang w:val="en-GB"/>
        </w:rPr>
        <w:t xml:space="preserve"> The implementing partners (</w:t>
      </w:r>
      <w:r>
        <w:rPr>
          <w:rFonts w:ascii="Times New Roman" w:hAnsi="Times New Roman" w:cs="Times New Roman"/>
          <w:lang w:val="en-GB"/>
        </w:rPr>
        <w:t>PACT</w:t>
      </w:r>
      <w:r w:rsidRPr="00B5598C">
        <w:rPr>
          <w:rFonts w:ascii="Times New Roman" w:hAnsi="Times New Roman" w:cs="Times New Roman"/>
          <w:lang w:val="en-GB"/>
        </w:rPr>
        <w:t xml:space="preserve"> and GRET) have experience in working with ethnic groups and they will continue to give priority to local people in recruiting field staff to resolve the language problem in ethnic areas. They are giving priority to locals in recruiting field staff.</w:t>
      </w:r>
    </w:p>
    <w:p w:rsidR="00880A4E" w:rsidRDefault="00880A4E" w:rsidP="00880A4E">
      <w:pPr>
        <w:spacing w:before="120" w:after="240" w:line="240" w:lineRule="auto"/>
        <w:jc w:val="both"/>
      </w:pPr>
      <w:r>
        <w:lastRenderedPageBreak/>
        <w:t xml:space="preserve">In </w:t>
      </w:r>
      <w:proofErr w:type="spellStart"/>
      <w:r>
        <w:t>Kamma</w:t>
      </w:r>
      <w:proofErr w:type="spellEnd"/>
      <w:r>
        <w:t>, m</w:t>
      </w:r>
      <w:r w:rsidRPr="00C3553D">
        <w:t xml:space="preserve">ost of the population is ethnic Burmese who practice Buddhism and for that no special issues were found.  However, the situation is constantly monitored for safety and security as there </w:t>
      </w:r>
      <w:proofErr w:type="gramStart"/>
      <w:r w:rsidRPr="00C3553D">
        <w:t>are a mix</w:t>
      </w:r>
      <w:proofErr w:type="gramEnd"/>
      <w:r w:rsidRPr="00C3553D">
        <w:t xml:space="preserve"> </w:t>
      </w:r>
      <w:r>
        <w:t xml:space="preserve">of people residing in </w:t>
      </w:r>
      <w:proofErr w:type="spellStart"/>
      <w:r>
        <w:t>Kamma</w:t>
      </w:r>
      <w:proofErr w:type="spellEnd"/>
      <w:r w:rsidRPr="00C3553D">
        <w:t xml:space="preserve">.  </w:t>
      </w:r>
    </w:p>
    <w:p w:rsidR="00880A4E" w:rsidRDefault="00880A4E" w:rsidP="00880A4E">
      <w:pPr>
        <w:pBdr>
          <w:bottom w:val="single" w:sz="4" w:space="1" w:color="auto"/>
        </w:pBdr>
        <w:spacing w:before="120" w:after="120" w:line="240" w:lineRule="auto"/>
        <w:rPr>
          <w:b/>
          <w:bCs/>
        </w:rPr>
      </w:pPr>
      <w:r>
        <w:rPr>
          <w:b/>
          <w:bCs/>
        </w:rPr>
        <w:t>Project management issues:</w:t>
      </w:r>
    </w:p>
    <w:p w:rsidR="00880A4E" w:rsidRPr="00A11E3F" w:rsidRDefault="00880A4E" w:rsidP="00880A4E">
      <w:pPr>
        <w:spacing w:before="120" w:after="120" w:line="240" w:lineRule="auto"/>
        <w:jc w:val="both"/>
      </w:pPr>
      <w:r w:rsidRPr="00A11E3F">
        <w:t xml:space="preserve">Delay of contracting, fund transfer, </w:t>
      </w:r>
      <w:proofErr w:type="spellStart"/>
      <w:r w:rsidRPr="00A11E3F">
        <w:t>etc</w:t>
      </w:r>
      <w:proofErr w:type="spellEnd"/>
      <w:r w:rsidRPr="00A11E3F">
        <w:t xml:space="preserve"> had direct effect on the project implementation which were eventually resolved through guidance by LIFT and the cooperation of the head offices of the implementing partners.</w:t>
      </w:r>
    </w:p>
    <w:p w:rsidR="00880A4E" w:rsidRDefault="00880A4E" w:rsidP="00880A4E">
      <w:pPr>
        <w:spacing w:before="120" w:after="120" w:line="240" w:lineRule="auto"/>
        <w:jc w:val="both"/>
      </w:pPr>
      <w:r w:rsidRPr="00A11E3F">
        <w:t>In SC, there have been some continuity issues with regards to the grant management.  The long time Livelihood Advisor has left SCI on 2 year study leave.  This has left some gaps in understanding the grant as she was instrumental in its formulation.  Thus, SCI has recently restructured its microfinance operations.  This has resulted in staff with better qualifications to meet the demands of the new microfinance landscape in Myanmar.  This has resulted in a new Managing Director and Finance staff.  SCI feels confident that the new structure, people and policies will only improve its operations.</w:t>
      </w:r>
    </w:p>
    <w:p w:rsidR="00DE647F" w:rsidRDefault="00DE647F" w:rsidP="00880A4E">
      <w:pPr>
        <w:spacing w:before="120" w:after="120" w:line="240" w:lineRule="auto"/>
        <w:jc w:val="both"/>
      </w:pPr>
    </w:p>
    <w:p w:rsidR="00DE647F" w:rsidRPr="003B4379" w:rsidRDefault="00DE647F" w:rsidP="00880A4E">
      <w:pPr>
        <w:spacing w:before="120" w:after="120" w:line="240" w:lineRule="auto"/>
        <w:jc w:val="both"/>
      </w:pPr>
    </w:p>
    <w:p w:rsidR="00880A4E" w:rsidRDefault="00880A4E" w:rsidP="00880A4E">
      <w:pPr>
        <w:rPr>
          <w:b/>
        </w:rPr>
      </w:pPr>
      <w:r>
        <w:rPr>
          <w:b/>
        </w:rPr>
        <w:br w:type="page"/>
      </w:r>
    </w:p>
    <w:p w:rsidR="00880A4E" w:rsidRDefault="00880A4E" w:rsidP="00880A4E">
      <w:pPr>
        <w:pBdr>
          <w:bottom w:val="single" w:sz="4" w:space="1" w:color="auto"/>
        </w:pBdr>
        <w:snapToGrid w:val="0"/>
        <w:spacing w:before="120" w:after="120" w:line="240" w:lineRule="auto"/>
        <w:rPr>
          <w:b/>
        </w:rPr>
      </w:pPr>
    </w:p>
    <w:p w:rsidR="00880A4E" w:rsidRDefault="00880A4E" w:rsidP="00880A4E">
      <w:pPr>
        <w:pBdr>
          <w:bottom w:val="single" w:sz="4" w:space="1" w:color="auto"/>
        </w:pBdr>
        <w:snapToGrid w:val="0"/>
        <w:spacing w:before="120" w:after="120" w:line="240" w:lineRule="auto"/>
        <w:rPr>
          <w:b/>
        </w:rPr>
      </w:pPr>
      <w:r>
        <w:rPr>
          <w:b/>
        </w:rPr>
        <w:t>FUTURE WORK PLAN</w:t>
      </w:r>
    </w:p>
    <w:p w:rsidR="000A1C45" w:rsidRPr="003202FA" w:rsidRDefault="00880A4E" w:rsidP="003202FA">
      <w:pPr>
        <w:pStyle w:val="Header"/>
        <w:pBdr>
          <w:bottom w:val="single" w:sz="4" w:space="1" w:color="auto"/>
        </w:pBdr>
        <w:spacing w:before="120" w:after="120" w:line="240" w:lineRule="auto"/>
        <w:rPr>
          <w:b/>
          <w:szCs w:val="22"/>
        </w:rPr>
      </w:pPr>
      <w:r>
        <w:rPr>
          <w:b/>
          <w:szCs w:val="22"/>
        </w:rPr>
        <w:t>1. What are the priority actions planned for the following year to overcome constraints, build on achievements and partnership, and use of the lessons learned during</w:t>
      </w:r>
      <w:r w:rsidR="003202FA">
        <w:rPr>
          <w:b/>
          <w:szCs w:val="22"/>
        </w:rPr>
        <w:t xml:space="preserve"> the previous reporting period?</w:t>
      </w:r>
    </w:p>
    <w:p w:rsidR="003202FA" w:rsidRPr="00CB4FB7" w:rsidRDefault="003202FA" w:rsidP="003202FA">
      <w:pPr>
        <w:spacing w:before="120" w:after="120" w:line="240" w:lineRule="auto"/>
        <w:jc w:val="both"/>
        <w:rPr>
          <w:rFonts w:asciiTheme="minorHAnsi" w:hAnsiTheme="minorHAnsi" w:cstheme="minorHAnsi"/>
          <w:b/>
          <w:color w:val="002060"/>
        </w:rPr>
      </w:pPr>
      <w:r w:rsidRPr="00CB4FB7">
        <w:rPr>
          <w:rFonts w:asciiTheme="minorHAnsi" w:hAnsiTheme="minorHAnsi" w:cstheme="minorHAnsi"/>
          <w:b/>
          <w:color w:val="002060"/>
        </w:rPr>
        <w:t>Future Work Plan</w:t>
      </w:r>
    </w:p>
    <w:p w:rsidR="003202FA" w:rsidRDefault="003202FA" w:rsidP="003202FA">
      <w:pPr>
        <w:spacing w:before="120" w:after="120" w:line="240" w:lineRule="auto"/>
        <w:jc w:val="both"/>
        <w:rPr>
          <w:rFonts w:asciiTheme="minorHAnsi" w:hAnsiTheme="minorHAnsi" w:cstheme="minorHAnsi"/>
        </w:rPr>
      </w:pPr>
      <w:r w:rsidRPr="00CB4FB7">
        <w:rPr>
          <w:rFonts w:asciiTheme="minorHAnsi" w:hAnsiTheme="minorHAnsi" w:cstheme="minorHAnsi"/>
        </w:rPr>
        <w:t>The following points are work plan for LIFT country wide program.</w:t>
      </w:r>
    </w:p>
    <w:p w:rsidR="003202FA" w:rsidRPr="00CB4FB7" w:rsidRDefault="003202FA" w:rsidP="003202FA">
      <w:pPr>
        <w:spacing w:before="120" w:after="120" w:line="240" w:lineRule="auto"/>
        <w:jc w:val="both"/>
        <w:rPr>
          <w:rFonts w:asciiTheme="minorHAnsi" w:hAnsiTheme="minorHAnsi" w:cstheme="minorHAnsi"/>
        </w:rPr>
      </w:pPr>
      <w:r>
        <w:rPr>
          <w:rFonts w:asciiTheme="minorHAnsi" w:hAnsiTheme="minorHAnsi" w:cstheme="minorHAnsi"/>
        </w:rPr>
        <w:t>PACT:</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Focusing on more village intervention</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Continuation of credit and savings services, NFBE and other beneficiary training and staff training in the field as per plan</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Community Mobilization Skill Training for Branch Level Staff</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 xml:space="preserve">Facilitation Skill Training for senior staffs </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 xml:space="preserve">Continuation of monitoring through old MIS system and begin to use computerized </w:t>
      </w:r>
    </w:p>
    <w:p w:rsidR="003202FA" w:rsidRPr="003202FA" w:rsidRDefault="003202FA" w:rsidP="003202FA">
      <w:pPr>
        <w:pStyle w:val="Header"/>
        <w:numPr>
          <w:ilvl w:val="0"/>
          <w:numId w:val="34"/>
        </w:numPr>
        <w:tabs>
          <w:tab w:val="clear" w:pos="4680"/>
          <w:tab w:val="left" w:pos="990"/>
          <w:tab w:val="left" w:pos="1170"/>
          <w:tab w:val="left" w:pos="1530"/>
          <w:tab w:val="left" w:pos="2340"/>
        </w:tabs>
        <w:spacing w:after="0"/>
        <w:jc w:val="both"/>
        <w:rPr>
          <w:color w:val="000000"/>
        </w:rPr>
      </w:pPr>
      <w:r w:rsidRPr="003202FA">
        <w:rPr>
          <w:color w:val="000000"/>
        </w:rPr>
        <w:t>Emphasize on off-farm loans for the post-monsoon period.</w:t>
      </w:r>
    </w:p>
    <w:p w:rsidR="003202FA" w:rsidRDefault="003202FA" w:rsidP="003202FA">
      <w:pPr>
        <w:pStyle w:val="Header"/>
        <w:spacing w:before="120" w:after="120" w:line="240" w:lineRule="auto"/>
      </w:pPr>
    </w:p>
    <w:p w:rsidR="00880A4E" w:rsidRDefault="00880A4E" w:rsidP="003202FA">
      <w:pPr>
        <w:pStyle w:val="Header"/>
        <w:spacing w:before="120" w:after="120" w:line="240" w:lineRule="auto"/>
      </w:pPr>
      <w:r>
        <w:t>SC:</w:t>
      </w:r>
    </w:p>
    <w:p w:rsidR="00880A4E" w:rsidRDefault="00880A4E" w:rsidP="00880A4E">
      <w:pPr>
        <w:pStyle w:val="Header"/>
        <w:numPr>
          <w:ilvl w:val="0"/>
          <w:numId w:val="34"/>
        </w:numPr>
        <w:tabs>
          <w:tab w:val="clear" w:pos="4680"/>
          <w:tab w:val="left" w:pos="990"/>
          <w:tab w:val="left" w:pos="1170"/>
          <w:tab w:val="left" w:pos="1530"/>
          <w:tab w:val="left" w:pos="2340"/>
        </w:tabs>
        <w:jc w:val="both"/>
        <w:rPr>
          <w:color w:val="000000"/>
        </w:rPr>
      </w:pPr>
      <w:r w:rsidRPr="008F1439">
        <w:rPr>
          <w:color w:val="000000"/>
        </w:rPr>
        <w:t xml:space="preserve">Save the Children will </w:t>
      </w:r>
      <w:r>
        <w:rPr>
          <w:color w:val="000000"/>
        </w:rPr>
        <w:t>use newly developed assessment form as a tool to gather more detailed client information in order to provide higher loan sizes.  It is envisioned to disburse higher loan amounts up to 100,000 kyats to clients who show capacity and have more business opportunities.</w:t>
      </w:r>
    </w:p>
    <w:p w:rsidR="00880A4E" w:rsidRDefault="00880A4E" w:rsidP="00880A4E">
      <w:pPr>
        <w:pStyle w:val="Header"/>
        <w:numPr>
          <w:ilvl w:val="0"/>
          <w:numId w:val="34"/>
        </w:numPr>
        <w:tabs>
          <w:tab w:val="clear" w:pos="4680"/>
          <w:tab w:val="left" w:pos="990"/>
          <w:tab w:val="left" w:pos="1170"/>
          <w:tab w:val="left" w:pos="1530"/>
          <w:tab w:val="left" w:pos="2340"/>
        </w:tabs>
        <w:rPr>
          <w:color w:val="000000"/>
        </w:rPr>
      </w:pPr>
      <w:r>
        <w:rPr>
          <w:color w:val="000000"/>
        </w:rPr>
        <w:t>SCI will disburse to more clients to receiving both types of loans; General and Seasonal loans to some potential clients who has to utilize for both business.  Particular expansion in urban areas will also increase loans for trading and services.</w:t>
      </w:r>
    </w:p>
    <w:p w:rsidR="00880A4E" w:rsidRPr="00DF3666" w:rsidRDefault="00880A4E" w:rsidP="00880A4E">
      <w:pPr>
        <w:pStyle w:val="Header"/>
        <w:numPr>
          <w:ilvl w:val="0"/>
          <w:numId w:val="34"/>
        </w:numPr>
        <w:tabs>
          <w:tab w:val="clear" w:pos="4680"/>
          <w:tab w:val="left" w:pos="990"/>
          <w:tab w:val="left" w:pos="1170"/>
          <w:tab w:val="left" w:pos="1530"/>
          <w:tab w:val="left" w:pos="2340"/>
        </w:tabs>
        <w:rPr>
          <w:szCs w:val="22"/>
        </w:rPr>
      </w:pPr>
      <w:r w:rsidRPr="00D168AC">
        <w:t>SCI will plans to incre</w:t>
      </w:r>
      <w:r w:rsidR="00DF3666">
        <w:t>ase the total number of clients</w:t>
      </w:r>
      <w:r>
        <w:t xml:space="preserve"> </w:t>
      </w:r>
      <w:r w:rsidRPr="00D168AC">
        <w:t xml:space="preserve">in the coming quarter. </w:t>
      </w:r>
    </w:p>
    <w:p w:rsidR="00DF3666" w:rsidRPr="00D168AC" w:rsidRDefault="00DF3666" w:rsidP="00DF3666">
      <w:pPr>
        <w:pStyle w:val="Header"/>
        <w:numPr>
          <w:ilvl w:val="0"/>
          <w:numId w:val="34"/>
        </w:numPr>
        <w:tabs>
          <w:tab w:val="clear" w:pos="4680"/>
          <w:tab w:val="left" w:pos="990"/>
          <w:tab w:val="left" w:pos="1170"/>
          <w:tab w:val="left" w:pos="1530"/>
          <w:tab w:val="left" w:pos="2340"/>
        </w:tabs>
        <w:jc w:val="both"/>
        <w:rPr>
          <w:szCs w:val="22"/>
        </w:rPr>
      </w:pPr>
      <w:r w:rsidRPr="00DF3666">
        <w:rPr>
          <w:szCs w:val="22"/>
        </w:rPr>
        <w:t>SCI will combine two branches to one branch according</w:t>
      </w:r>
      <w:r>
        <w:rPr>
          <w:szCs w:val="22"/>
        </w:rPr>
        <w:t xml:space="preserve"> new manual standard, this will </w:t>
      </w:r>
      <w:r w:rsidRPr="00DF3666">
        <w:rPr>
          <w:szCs w:val="22"/>
        </w:rPr>
        <w:t>include new structure, policies and procedures that support more effective operations.</w:t>
      </w:r>
    </w:p>
    <w:p w:rsidR="00880A4E" w:rsidRDefault="00880A4E" w:rsidP="003202FA">
      <w:pPr>
        <w:pStyle w:val="Header"/>
        <w:spacing w:before="120" w:after="120" w:line="240" w:lineRule="auto"/>
      </w:pPr>
      <w:r>
        <w:t>GRET:</w:t>
      </w:r>
    </w:p>
    <w:p w:rsidR="00880A4E" w:rsidRDefault="00880A4E" w:rsidP="00880A4E">
      <w:pPr>
        <w:pStyle w:val="Header"/>
        <w:numPr>
          <w:ilvl w:val="0"/>
          <w:numId w:val="35"/>
        </w:numPr>
        <w:spacing w:before="120" w:after="120" w:line="240" w:lineRule="auto"/>
      </w:pPr>
      <w:r>
        <w:t xml:space="preserve">GRET will scale up the SRG loans in southern </w:t>
      </w:r>
      <w:proofErr w:type="spellStart"/>
      <w:r>
        <w:t>Chin</w:t>
      </w:r>
      <w:proofErr w:type="spellEnd"/>
      <w:r>
        <w:t xml:space="preserve"> in 2013.</w:t>
      </w:r>
    </w:p>
    <w:p w:rsidR="00880A4E" w:rsidRDefault="00880A4E" w:rsidP="00880A4E">
      <w:r>
        <w:br w:type="page"/>
      </w:r>
    </w:p>
    <w:p w:rsidR="00880A4E" w:rsidRDefault="00880A4E" w:rsidP="00880A4E">
      <w:pPr>
        <w:pStyle w:val="Header"/>
        <w:pBdr>
          <w:bottom w:val="single" w:sz="4" w:space="1" w:color="auto"/>
        </w:pBdr>
        <w:rPr>
          <w:b/>
          <w:szCs w:val="22"/>
        </w:rPr>
      </w:pPr>
      <w:r w:rsidRPr="00771B72">
        <w:rPr>
          <w:b/>
          <w:szCs w:val="22"/>
        </w:rPr>
        <w:lastRenderedPageBreak/>
        <w:t>2. List major adjustments in the strategies, targets or key outcomes and outputs planned.</w:t>
      </w:r>
    </w:p>
    <w:p w:rsidR="00880A4E" w:rsidRDefault="00880A4E" w:rsidP="00880A4E">
      <w:pPr>
        <w:pStyle w:val="Header"/>
        <w:rPr>
          <w:bCs/>
        </w:rPr>
      </w:pPr>
      <w:r w:rsidRPr="00AD5E6D">
        <w:rPr>
          <w:bCs/>
        </w:rPr>
        <w:t>PACT:</w:t>
      </w:r>
    </w:p>
    <w:p w:rsidR="00880A4E" w:rsidRDefault="00880A4E" w:rsidP="00880A4E">
      <w:pPr>
        <w:pStyle w:val="Header"/>
        <w:numPr>
          <w:ilvl w:val="0"/>
          <w:numId w:val="29"/>
        </w:numPr>
        <w:rPr>
          <w:bCs/>
        </w:rPr>
      </w:pPr>
      <w:r w:rsidRPr="00281A3D">
        <w:rPr>
          <w:bCs/>
        </w:rPr>
        <w:t>Target for SME</w:t>
      </w:r>
      <w:r>
        <w:rPr>
          <w:bCs/>
        </w:rPr>
        <w:t xml:space="preserve"> and vulnerable</w:t>
      </w:r>
      <w:r w:rsidRPr="00281A3D">
        <w:rPr>
          <w:bCs/>
        </w:rPr>
        <w:t xml:space="preserve"> loan</w:t>
      </w:r>
      <w:r>
        <w:rPr>
          <w:bCs/>
        </w:rPr>
        <w:t>s would be reduced to reflect local demand.</w:t>
      </w:r>
    </w:p>
    <w:p w:rsidR="00880A4E" w:rsidRPr="00D168AC" w:rsidRDefault="00880A4E" w:rsidP="00880A4E">
      <w:pPr>
        <w:pStyle w:val="Header"/>
        <w:numPr>
          <w:ilvl w:val="0"/>
          <w:numId w:val="29"/>
        </w:numPr>
        <w:tabs>
          <w:tab w:val="clear" w:pos="4680"/>
          <w:tab w:val="clear" w:pos="9360"/>
          <w:tab w:val="left" w:pos="6435"/>
        </w:tabs>
      </w:pPr>
      <w:r w:rsidRPr="002844E4">
        <w:rPr>
          <w:bCs/>
        </w:rPr>
        <w:t xml:space="preserve">Livestock breeding </w:t>
      </w:r>
      <w:r>
        <w:rPr>
          <w:bCs/>
        </w:rPr>
        <w:t xml:space="preserve">and small trading </w:t>
      </w:r>
      <w:r w:rsidRPr="002844E4">
        <w:rPr>
          <w:bCs/>
        </w:rPr>
        <w:t>business</w:t>
      </w:r>
      <w:r>
        <w:rPr>
          <w:bCs/>
        </w:rPr>
        <w:t>es are promising businesses</w:t>
      </w:r>
      <w:r w:rsidRPr="002844E4">
        <w:rPr>
          <w:bCs/>
        </w:rPr>
        <w:t xml:space="preserve"> </w:t>
      </w:r>
      <w:r>
        <w:rPr>
          <w:bCs/>
        </w:rPr>
        <w:t xml:space="preserve">in PACT project area. Thus, targets for these loan products </w:t>
      </w:r>
      <w:r w:rsidRPr="002844E4">
        <w:rPr>
          <w:bCs/>
        </w:rPr>
        <w:t xml:space="preserve">will </w:t>
      </w:r>
      <w:r>
        <w:rPr>
          <w:bCs/>
        </w:rPr>
        <w:t>be</w:t>
      </w:r>
      <w:r w:rsidRPr="002844E4">
        <w:rPr>
          <w:bCs/>
        </w:rPr>
        <w:t xml:space="preserve"> adjust</w:t>
      </w:r>
      <w:r>
        <w:rPr>
          <w:bCs/>
        </w:rPr>
        <w:t>ed for 2013 and onwards.</w:t>
      </w:r>
    </w:p>
    <w:p w:rsidR="00880A4E" w:rsidRDefault="00880A4E" w:rsidP="00880A4E">
      <w:pPr>
        <w:pStyle w:val="Header"/>
        <w:tabs>
          <w:tab w:val="clear" w:pos="4680"/>
          <w:tab w:val="clear" w:pos="9360"/>
          <w:tab w:val="left" w:pos="6435"/>
        </w:tabs>
      </w:pPr>
      <w:r>
        <w:t>SC:</w:t>
      </w:r>
    </w:p>
    <w:p w:rsidR="00880A4E" w:rsidRDefault="00880A4E" w:rsidP="00880A4E">
      <w:pPr>
        <w:pStyle w:val="Header"/>
        <w:numPr>
          <w:ilvl w:val="0"/>
          <w:numId w:val="36"/>
        </w:numPr>
        <w:rPr>
          <w:color w:val="000000"/>
        </w:rPr>
      </w:pPr>
      <w:r>
        <w:rPr>
          <w:color w:val="000000"/>
        </w:rPr>
        <w:t xml:space="preserve">Main business of </w:t>
      </w:r>
      <w:proofErr w:type="spellStart"/>
      <w:r>
        <w:rPr>
          <w:color w:val="000000"/>
        </w:rPr>
        <w:t>Kamma</w:t>
      </w:r>
      <w:proofErr w:type="spellEnd"/>
      <w:r>
        <w:rPr>
          <w:color w:val="000000"/>
        </w:rPr>
        <w:t xml:space="preserve"> </w:t>
      </w:r>
      <w:proofErr w:type="gramStart"/>
      <w:r>
        <w:rPr>
          <w:color w:val="000000"/>
        </w:rPr>
        <w:t>township</w:t>
      </w:r>
      <w:proofErr w:type="gramEnd"/>
      <w:r>
        <w:rPr>
          <w:color w:val="000000"/>
        </w:rPr>
        <w:t xml:space="preserve"> is Agriculture activities. Therefore, more Agriculture loans will be increased and reduced Livestock/Fishery and off- farm loan target for coming year as follows:</w:t>
      </w:r>
    </w:p>
    <w:tbl>
      <w:tblPr>
        <w:tblStyle w:val="TableGrid"/>
        <w:tblW w:w="0" w:type="auto"/>
        <w:jc w:val="center"/>
        <w:tblLook w:val="04A0" w:firstRow="1" w:lastRow="0" w:firstColumn="1" w:lastColumn="0" w:noHBand="0" w:noVBand="1"/>
      </w:tblPr>
      <w:tblGrid>
        <w:gridCol w:w="2088"/>
        <w:gridCol w:w="2970"/>
        <w:gridCol w:w="3060"/>
      </w:tblGrid>
      <w:tr w:rsidR="00880A4E" w:rsidTr="00880A4E">
        <w:trPr>
          <w:jc w:val="center"/>
        </w:trPr>
        <w:tc>
          <w:tcPr>
            <w:tcW w:w="2088" w:type="dxa"/>
          </w:tcPr>
          <w:p w:rsidR="00880A4E" w:rsidRDefault="00880A4E" w:rsidP="00880A4E">
            <w:pPr>
              <w:pStyle w:val="Header"/>
              <w:rPr>
                <w:color w:val="000000"/>
              </w:rPr>
            </w:pPr>
            <w:r>
              <w:rPr>
                <w:color w:val="000000"/>
              </w:rPr>
              <w:t>Type of loan</w:t>
            </w:r>
          </w:p>
        </w:tc>
        <w:tc>
          <w:tcPr>
            <w:tcW w:w="2970" w:type="dxa"/>
          </w:tcPr>
          <w:p w:rsidR="00880A4E" w:rsidRDefault="00880A4E" w:rsidP="00880A4E">
            <w:pPr>
              <w:pStyle w:val="Header"/>
              <w:tabs>
                <w:tab w:val="clear" w:pos="4680"/>
                <w:tab w:val="clear" w:pos="9360"/>
                <w:tab w:val="center" w:pos="1432"/>
              </w:tabs>
              <w:rPr>
                <w:color w:val="000000"/>
              </w:rPr>
            </w:pPr>
            <w:r>
              <w:rPr>
                <w:color w:val="000000"/>
              </w:rPr>
              <w:t>No of HH current Target</w:t>
            </w:r>
            <w:r>
              <w:rPr>
                <w:color w:val="000000"/>
              </w:rPr>
              <w:tab/>
              <w:t xml:space="preserve"> as of December,2013</w:t>
            </w:r>
          </w:p>
        </w:tc>
        <w:tc>
          <w:tcPr>
            <w:tcW w:w="3060" w:type="dxa"/>
          </w:tcPr>
          <w:p w:rsidR="00880A4E" w:rsidRDefault="00880A4E" w:rsidP="00880A4E">
            <w:pPr>
              <w:pStyle w:val="Header"/>
              <w:rPr>
                <w:color w:val="000000"/>
              </w:rPr>
            </w:pPr>
            <w:r>
              <w:rPr>
                <w:color w:val="000000"/>
              </w:rPr>
              <w:t>No of HH Adjusted Target as of December,2013</w:t>
            </w:r>
          </w:p>
        </w:tc>
      </w:tr>
      <w:tr w:rsidR="00880A4E" w:rsidTr="00880A4E">
        <w:trPr>
          <w:jc w:val="center"/>
        </w:trPr>
        <w:tc>
          <w:tcPr>
            <w:tcW w:w="2088" w:type="dxa"/>
          </w:tcPr>
          <w:p w:rsidR="00880A4E" w:rsidRDefault="00880A4E" w:rsidP="00880A4E">
            <w:pPr>
              <w:pStyle w:val="Header"/>
              <w:rPr>
                <w:color w:val="000000"/>
              </w:rPr>
            </w:pPr>
            <w:r>
              <w:rPr>
                <w:color w:val="000000"/>
              </w:rPr>
              <w:t>Agriculture</w:t>
            </w:r>
          </w:p>
        </w:tc>
        <w:tc>
          <w:tcPr>
            <w:tcW w:w="2970" w:type="dxa"/>
          </w:tcPr>
          <w:p w:rsidR="00880A4E" w:rsidRPr="00C37DBB" w:rsidRDefault="00880A4E" w:rsidP="00880A4E">
            <w:pPr>
              <w:pStyle w:val="Header"/>
              <w:jc w:val="center"/>
              <w:rPr>
                <w:color w:val="000000"/>
              </w:rPr>
            </w:pPr>
            <w:r w:rsidRPr="00C37DBB">
              <w:rPr>
                <w:color w:val="000000"/>
              </w:rPr>
              <w:t>1,824</w:t>
            </w:r>
          </w:p>
        </w:tc>
        <w:tc>
          <w:tcPr>
            <w:tcW w:w="3060" w:type="dxa"/>
          </w:tcPr>
          <w:p w:rsidR="00880A4E" w:rsidRPr="00C37DBB" w:rsidRDefault="00880A4E" w:rsidP="00880A4E">
            <w:pPr>
              <w:pStyle w:val="Header"/>
              <w:jc w:val="center"/>
              <w:rPr>
                <w:color w:val="000000"/>
              </w:rPr>
            </w:pPr>
            <w:r w:rsidRPr="00C37DBB">
              <w:rPr>
                <w:color w:val="000000"/>
              </w:rPr>
              <w:t>2,274</w:t>
            </w:r>
          </w:p>
        </w:tc>
      </w:tr>
      <w:tr w:rsidR="00880A4E" w:rsidTr="00880A4E">
        <w:trPr>
          <w:jc w:val="center"/>
        </w:trPr>
        <w:tc>
          <w:tcPr>
            <w:tcW w:w="2088" w:type="dxa"/>
          </w:tcPr>
          <w:p w:rsidR="00880A4E" w:rsidRDefault="00880A4E" w:rsidP="00880A4E">
            <w:pPr>
              <w:pStyle w:val="Header"/>
              <w:rPr>
                <w:color w:val="000000"/>
              </w:rPr>
            </w:pPr>
            <w:r>
              <w:rPr>
                <w:color w:val="000000"/>
              </w:rPr>
              <w:t>Livestock/ Fishery</w:t>
            </w:r>
          </w:p>
        </w:tc>
        <w:tc>
          <w:tcPr>
            <w:tcW w:w="2970" w:type="dxa"/>
          </w:tcPr>
          <w:p w:rsidR="00880A4E" w:rsidRPr="00C37DBB" w:rsidRDefault="00880A4E" w:rsidP="00880A4E">
            <w:pPr>
              <w:pStyle w:val="Header"/>
              <w:jc w:val="center"/>
              <w:rPr>
                <w:color w:val="000000"/>
              </w:rPr>
            </w:pPr>
            <w:r w:rsidRPr="00C37DBB">
              <w:rPr>
                <w:color w:val="000000"/>
              </w:rPr>
              <w:t>450</w:t>
            </w:r>
          </w:p>
        </w:tc>
        <w:tc>
          <w:tcPr>
            <w:tcW w:w="3060" w:type="dxa"/>
          </w:tcPr>
          <w:p w:rsidR="00880A4E" w:rsidRPr="00C37DBB" w:rsidRDefault="00880A4E" w:rsidP="00880A4E">
            <w:pPr>
              <w:pStyle w:val="Header"/>
              <w:jc w:val="center"/>
              <w:rPr>
                <w:color w:val="000000"/>
              </w:rPr>
            </w:pPr>
            <w:r w:rsidRPr="00C37DBB">
              <w:rPr>
                <w:color w:val="000000"/>
              </w:rPr>
              <w:t>200</w:t>
            </w:r>
          </w:p>
        </w:tc>
      </w:tr>
      <w:tr w:rsidR="00880A4E" w:rsidTr="00880A4E">
        <w:trPr>
          <w:jc w:val="center"/>
        </w:trPr>
        <w:tc>
          <w:tcPr>
            <w:tcW w:w="2088" w:type="dxa"/>
          </w:tcPr>
          <w:p w:rsidR="00880A4E" w:rsidRDefault="00880A4E" w:rsidP="00880A4E">
            <w:pPr>
              <w:pStyle w:val="Header"/>
              <w:rPr>
                <w:color w:val="000000"/>
              </w:rPr>
            </w:pPr>
            <w:r>
              <w:rPr>
                <w:color w:val="000000"/>
              </w:rPr>
              <w:t>Off- farm</w:t>
            </w:r>
          </w:p>
        </w:tc>
        <w:tc>
          <w:tcPr>
            <w:tcW w:w="2970" w:type="dxa"/>
          </w:tcPr>
          <w:p w:rsidR="00880A4E" w:rsidRPr="00C37DBB" w:rsidRDefault="00880A4E" w:rsidP="00880A4E">
            <w:pPr>
              <w:pStyle w:val="Header"/>
              <w:jc w:val="center"/>
              <w:rPr>
                <w:color w:val="000000"/>
              </w:rPr>
            </w:pPr>
            <w:r w:rsidRPr="00C37DBB">
              <w:rPr>
                <w:color w:val="000000"/>
              </w:rPr>
              <w:t>450</w:t>
            </w:r>
          </w:p>
        </w:tc>
        <w:tc>
          <w:tcPr>
            <w:tcW w:w="3060" w:type="dxa"/>
          </w:tcPr>
          <w:p w:rsidR="00880A4E" w:rsidRPr="00C37DBB" w:rsidRDefault="00880A4E" w:rsidP="00880A4E">
            <w:pPr>
              <w:pStyle w:val="Header"/>
              <w:jc w:val="center"/>
              <w:rPr>
                <w:color w:val="000000"/>
              </w:rPr>
            </w:pPr>
            <w:r w:rsidRPr="00C37DBB">
              <w:rPr>
                <w:color w:val="000000"/>
              </w:rPr>
              <w:t>250</w:t>
            </w:r>
          </w:p>
        </w:tc>
      </w:tr>
    </w:tbl>
    <w:p w:rsidR="00880A4E" w:rsidRDefault="00880A4E" w:rsidP="00880A4E">
      <w:pPr>
        <w:pStyle w:val="Header"/>
        <w:tabs>
          <w:tab w:val="clear" w:pos="4680"/>
          <w:tab w:val="clear" w:pos="9360"/>
          <w:tab w:val="left" w:pos="6435"/>
        </w:tabs>
      </w:pPr>
    </w:p>
    <w:p w:rsidR="003202FA" w:rsidRPr="008E2BB0" w:rsidRDefault="003202FA" w:rsidP="003202FA">
      <w:pPr>
        <w:pBdr>
          <w:bottom w:val="single" w:sz="4" w:space="0" w:color="auto"/>
        </w:pBdr>
        <w:spacing w:before="120" w:after="120" w:line="240" w:lineRule="auto"/>
        <w:rPr>
          <w:b/>
        </w:rPr>
      </w:pPr>
      <w:r w:rsidRPr="008E2BB0">
        <w:rPr>
          <w:b/>
        </w:rPr>
        <w:t>Assess your efforts and results in view of the sustainability of your actions and outcomes</w:t>
      </w:r>
    </w:p>
    <w:p w:rsidR="000A1C45" w:rsidRDefault="000A1C45" w:rsidP="000A1C45">
      <w:pPr>
        <w:spacing w:before="120" w:after="120" w:line="240" w:lineRule="auto"/>
        <w:jc w:val="both"/>
      </w:pPr>
      <w:r>
        <w:t>Overall p</w:t>
      </w:r>
      <w:r w:rsidRPr="00B73751">
        <w:t xml:space="preserve">roject </w:t>
      </w:r>
      <w:r>
        <w:t>achievement</w:t>
      </w:r>
      <w:r w:rsidRPr="00B73751">
        <w:t xml:space="preserve"> under LIFT II </w:t>
      </w:r>
      <w:r>
        <w:t xml:space="preserve">Country Wide </w:t>
      </w:r>
      <w:r w:rsidRPr="00B73751">
        <w:t>program</w:t>
      </w:r>
      <w:r>
        <w:t xml:space="preserve"> was satisfactory mainly due to good collaboration and cooperation with UNDP and counterpart department, Small Scale Industries Department, as well as with township authorities and CSOs in the locality</w:t>
      </w:r>
      <w:r w:rsidRPr="00B73751">
        <w:t xml:space="preserve">. </w:t>
      </w:r>
    </w:p>
    <w:p w:rsidR="000A1C45" w:rsidRDefault="000A1C45" w:rsidP="000A1C45">
      <w:pPr>
        <w:spacing w:before="120" w:after="120" w:line="240" w:lineRule="auto"/>
        <w:jc w:val="both"/>
      </w:pPr>
      <w:r>
        <w:t>Sustainability level of PACT’s microfinance program as a whole covering all 25 townships up to end June 2013 is stated below:</w:t>
      </w:r>
    </w:p>
    <w:p w:rsidR="000A1C45" w:rsidRPr="00266D3D" w:rsidRDefault="000A1C45" w:rsidP="000A1C45">
      <w:pPr>
        <w:spacing w:before="120" w:after="120" w:line="240" w:lineRule="auto"/>
        <w:jc w:val="both"/>
      </w:pPr>
      <w:r w:rsidRPr="00266D3D">
        <w:t xml:space="preserve">There are 4 indicators regarding indication of microfinance sustainability normally </w:t>
      </w:r>
      <w:r>
        <w:t>PACT</w:t>
      </w:r>
      <w:r w:rsidRPr="00266D3D">
        <w:t xml:space="preserve"> exercises; operational self-sufficiency, program sustainability, short-termed financial sustainability and long term financial sustainability and is stated </w:t>
      </w:r>
      <w:r>
        <w:t>in the following tables:</w:t>
      </w:r>
    </w:p>
    <w:p w:rsidR="000A1C45" w:rsidRPr="00A01EEC" w:rsidRDefault="000A1C45" w:rsidP="000A1C45">
      <w:pPr>
        <w:spacing w:after="120"/>
        <w:jc w:val="both"/>
        <w:rPr>
          <w:rFonts w:ascii="Garamond" w:hAnsi="Garamond"/>
          <w:color w:val="FF0000"/>
          <w:szCs w:val="22"/>
        </w:rPr>
      </w:pPr>
    </w:p>
    <w:tbl>
      <w:tblPr>
        <w:tblW w:w="8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0"/>
        <w:gridCol w:w="3330"/>
      </w:tblGrid>
      <w:tr w:rsidR="000A1C45" w:rsidRPr="006A4FEE" w:rsidTr="009E0B99">
        <w:trPr>
          <w:trHeight w:val="144"/>
        </w:trPr>
        <w:tc>
          <w:tcPr>
            <w:tcW w:w="4770" w:type="dxa"/>
            <w:vAlign w:val="center"/>
          </w:tcPr>
          <w:p w:rsidR="000A1C45" w:rsidRPr="006A4FEE" w:rsidRDefault="000A1C45" w:rsidP="009E0B99">
            <w:pPr>
              <w:jc w:val="center"/>
              <w:rPr>
                <w:rFonts w:asciiTheme="minorHAnsi" w:hAnsiTheme="minorHAnsi" w:cstheme="minorHAnsi"/>
                <w:bCs/>
              </w:rPr>
            </w:pPr>
            <w:r w:rsidRPr="006A4FEE">
              <w:rPr>
                <w:rFonts w:asciiTheme="minorHAnsi" w:hAnsiTheme="minorHAnsi" w:cstheme="minorHAnsi"/>
                <w:bCs/>
              </w:rPr>
              <w:t>Financial Indicators</w:t>
            </w:r>
          </w:p>
        </w:tc>
        <w:tc>
          <w:tcPr>
            <w:tcW w:w="3330" w:type="dxa"/>
            <w:vAlign w:val="center"/>
          </w:tcPr>
          <w:p w:rsidR="000A1C45" w:rsidRPr="006A4FEE" w:rsidRDefault="000A1C45" w:rsidP="009E0B99">
            <w:pPr>
              <w:jc w:val="center"/>
              <w:rPr>
                <w:rFonts w:asciiTheme="minorHAnsi" w:hAnsiTheme="minorHAnsi" w:cstheme="minorHAnsi"/>
                <w:bCs/>
              </w:rPr>
            </w:pPr>
            <w:r w:rsidRPr="006A4FEE">
              <w:rPr>
                <w:rFonts w:asciiTheme="minorHAnsi" w:hAnsiTheme="minorHAnsi" w:cstheme="minorHAnsi"/>
                <w:bCs/>
              </w:rPr>
              <w:t xml:space="preserve">MF average for all 25 townships </w:t>
            </w:r>
          </w:p>
        </w:tc>
      </w:tr>
      <w:tr w:rsidR="000A1C45" w:rsidRPr="006A4FEE" w:rsidTr="009E0B99">
        <w:trPr>
          <w:trHeight w:val="144"/>
        </w:trPr>
        <w:tc>
          <w:tcPr>
            <w:tcW w:w="4770" w:type="dxa"/>
          </w:tcPr>
          <w:p w:rsidR="000A1C45" w:rsidRPr="006A4FEE" w:rsidRDefault="000A1C45" w:rsidP="009E0B99">
            <w:pPr>
              <w:rPr>
                <w:rFonts w:asciiTheme="minorHAnsi" w:hAnsiTheme="minorHAnsi" w:cstheme="minorHAnsi"/>
              </w:rPr>
            </w:pPr>
            <w:r w:rsidRPr="006A4FEE">
              <w:rPr>
                <w:rFonts w:asciiTheme="minorHAnsi" w:hAnsiTheme="minorHAnsi" w:cstheme="minorHAnsi"/>
              </w:rPr>
              <w:t>Level I: Operational Self-sufficiency</w:t>
            </w:r>
          </w:p>
        </w:tc>
        <w:tc>
          <w:tcPr>
            <w:tcW w:w="3330" w:type="dxa"/>
          </w:tcPr>
          <w:p w:rsidR="000A1C45" w:rsidRPr="006A4FEE" w:rsidRDefault="000A1C45" w:rsidP="009E0B99">
            <w:pPr>
              <w:jc w:val="right"/>
              <w:rPr>
                <w:rFonts w:asciiTheme="minorHAnsi" w:hAnsiTheme="minorHAnsi" w:cstheme="minorHAnsi"/>
              </w:rPr>
            </w:pPr>
            <w:r w:rsidRPr="006A4FEE">
              <w:rPr>
                <w:rFonts w:asciiTheme="minorHAnsi" w:hAnsiTheme="minorHAnsi" w:cstheme="minorHAnsi"/>
              </w:rPr>
              <w:t>182.50%</w:t>
            </w:r>
          </w:p>
        </w:tc>
      </w:tr>
      <w:tr w:rsidR="000A1C45" w:rsidRPr="006A4FEE" w:rsidTr="009E0B99">
        <w:trPr>
          <w:trHeight w:val="144"/>
        </w:trPr>
        <w:tc>
          <w:tcPr>
            <w:tcW w:w="4770" w:type="dxa"/>
          </w:tcPr>
          <w:p w:rsidR="000A1C45" w:rsidRPr="006A4FEE" w:rsidRDefault="000A1C45" w:rsidP="009E0B99">
            <w:pPr>
              <w:rPr>
                <w:rFonts w:asciiTheme="minorHAnsi" w:hAnsiTheme="minorHAnsi" w:cstheme="minorHAnsi"/>
              </w:rPr>
            </w:pPr>
            <w:r w:rsidRPr="006A4FEE">
              <w:rPr>
                <w:rFonts w:asciiTheme="minorHAnsi" w:hAnsiTheme="minorHAnsi" w:cstheme="minorHAnsi"/>
              </w:rPr>
              <w:t>Level II: Program Sustainability</w:t>
            </w:r>
          </w:p>
        </w:tc>
        <w:tc>
          <w:tcPr>
            <w:tcW w:w="3330" w:type="dxa"/>
          </w:tcPr>
          <w:p w:rsidR="000A1C45" w:rsidRPr="006A4FEE" w:rsidRDefault="000A1C45" w:rsidP="009E0B99">
            <w:pPr>
              <w:jc w:val="right"/>
              <w:rPr>
                <w:rFonts w:asciiTheme="minorHAnsi" w:hAnsiTheme="minorHAnsi" w:cstheme="minorHAnsi"/>
              </w:rPr>
            </w:pPr>
            <w:r w:rsidRPr="006A4FEE">
              <w:rPr>
                <w:rFonts w:asciiTheme="minorHAnsi" w:hAnsiTheme="minorHAnsi" w:cstheme="minorHAnsi"/>
              </w:rPr>
              <w:t>182.50%</w:t>
            </w:r>
          </w:p>
        </w:tc>
      </w:tr>
      <w:tr w:rsidR="000A1C45" w:rsidRPr="006A4FEE" w:rsidTr="009E0B99">
        <w:trPr>
          <w:trHeight w:val="144"/>
        </w:trPr>
        <w:tc>
          <w:tcPr>
            <w:tcW w:w="4770" w:type="dxa"/>
          </w:tcPr>
          <w:p w:rsidR="000A1C45" w:rsidRPr="006A4FEE" w:rsidRDefault="000A1C45" w:rsidP="009E0B99">
            <w:pPr>
              <w:rPr>
                <w:rFonts w:asciiTheme="minorHAnsi" w:hAnsiTheme="minorHAnsi" w:cstheme="minorHAnsi"/>
              </w:rPr>
            </w:pPr>
            <w:r w:rsidRPr="006A4FEE">
              <w:rPr>
                <w:rFonts w:asciiTheme="minorHAnsi" w:hAnsiTheme="minorHAnsi" w:cstheme="minorHAnsi"/>
              </w:rPr>
              <w:t>Level III: Short-term Financial Sustainability</w:t>
            </w:r>
          </w:p>
        </w:tc>
        <w:tc>
          <w:tcPr>
            <w:tcW w:w="3330" w:type="dxa"/>
          </w:tcPr>
          <w:p w:rsidR="000A1C45" w:rsidRPr="006A4FEE" w:rsidRDefault="000A1C45" w:rsidP="009E0B99">
            <w:pPr>
              <w:jc w:val="right"/>
              <w:rPr>
                <w:rFonts w:asciiTheme="minorHAnsi" w:hAnsiTheme="minorHAnsi" w:cstheme="minorHAnsi"/>
              </w:rPr>
            </w:pPr>
            <w:r w:rsidRPr="006A4FEE">
              <w:rPr>
                <w:rFonts w:asciiTheme="minorHAnsi" w:hAnsiTheme="minorHAnsi" w:cstheme="minorHAnsi"/>
              </w:rPr>
              <w:t>167.40%</w:t>
            </w:r>
          </w:p>
        </w:tc>
      </w:tr>
      <w:tr w:rsidR="000A1C45" w:rsidRPr="006A4FEE" w:rsidTr="009E0B99">
        <w:trPr>
          <w:trHeight w:val="144"/>
        </w:trPr>
        <w:tc>
          <w:tcPr>
            <w:tcW w:w="4770" w:type="dxa"/>
          </w:tcPr>
          <w:p w:rsidR="000A1C45" w:rsidRPr="006A4FEE" w:rsidRDefault="000A1C45" w:rsidP="009E0B99">
            <w:pPr>
              <w:rPr>
                <w:rFonts w:asciiTheme="minorHAnsi" w:hAnsiTheme="minorHAnsi" w:cstheme="minorHAnsi"/>
              </w:rPr>
            </w:pPr>
            <w:r w:rsidRPr="006A4FEE">
              <w:rPr>
                <w:rFonts w:asciiTheme="minorHAnsi" w:hAnsiTheme="minorHAnsi" w:cstheme="minorHAnsi"/>
              </w:rPr>
              <w:t>Level IV: Long-Term Financial Sustainability</w:t>
            </w:r>
          </w:p>
        </w:tc>
        <w:tc>
          <w:tcPr>
            <w:tcW w:w="3330" w:type="dxa"/>
          </w:tcPr>
          <w:p w:rsidR="000A1C45" w:rsidRPr="006A4FEE" w:rsidRDefault="000A1C45" w:rsidP="009E0B99">
            <w:pPr>
              <w:jc w:val="right"/>
              <w:rPr>
                <w:rFonts w:asciiTheme="minorHAnsi" w:hAnsiTheme="minorHAnsi" w:cstheme="minorHAnsi"/>
              </w:rPr>
            </w:pPr>
            <w:r w:rsidRPr="006A4FEE">
              <w:rPr>
                <w:rFonts w:asciiTheme="minorHAnsi" w:hAnsiTheme="minorHAnsi" w:cstheme="minorHAnsi"/>
              </w:rPr>
              <w:t>78.86%</w:t>
            </w:r>
          </w:p>
        </w:tc>
      </w:tr>
    </w:tbl>
    <w:p w:rsidR="000A1C45" w:rsidRDefault="000A1C45" w:rsidP="000A1C45">
      <w:pPr>
        <w:spacing w:after="120"/>
        <w:jc w:val="both"/>
        <w:rPr>
          <w:rFonts w:ascii="Garamond" w:hAnsi="Garamond"/>
          <w:color w:val="FF0000"/>
          <w:szCs w:val="22"/>
        </w:rPr>
      </w:pPr>
    </w:p>
    <w:p w:rsidR="000A1C45" w:rsidRPr="006A4FEE" w:rsidRDefault="000A1C45" w:rsidP="000A1C45">
      <w:pPr>
        <w:spacing w:after="120"/>
        <w:jc w:val="both"/>
        <w:rPr>
          <w:rFonts w:asciiTheme="minorHAnsi" w:hAnsiTheme="minorHAnsi" w:cstheme="minorHAnsi"/>
          <w:szCs w:val="22"/>
        </w:rPr>
      </w:pPr>
      <w:r w:rsidRPr="006A4FEE">
        <w:rPr>
          <w:rFonts w:asciiTheme="minorHAnsi" w:hAnsiTheme="minorHAnsi" w:cstheme="minorHAnsi"/>
          <w:szCs w:val="22"/>
        </w:rPr>
        <w:t xml:space="preserve">In the above-mentioned table, apart from Long Term Financial Sustainability other three indicators were above 100%. MF branches operated with LIFT fund could be said as reaching 167% in short term financial sustainability. Assuming the inflation rate as 15% long term financial sustainability could be said as at least 78% in average. </w:t>
      </w:r>
    </w:p>
    <w:p w:rsidR="000A1C45" w:rsidRDefault="000A1C45" w:rsidP="000A1C45">
      <w:pPr>
        <w:spacing w:after="120"/>
        <w:jc w:val="both"/>
        <w:rPr>
          <w:rFonts w:ascii="Garamond" w:hAnsi="Garamond"/>
          <w:color w:val="FF0000"/>
          <w:szCs w:val="22"/>
        </w:rPr>
      </w:pPr>
      <w:r w:rsidRPr="00A01EEC">
        <w:rPr>
          <w:rFonts w:ascii="Garamond" w:hAnsi="Garamond"/>
          <w:color w:val="FF0000"/>
          <w:szCs w:val="22"/>
        </w:rPr>
        <w:t xml:space="preserve"> </w:t>
      </w:r>
    </w:p>
    <w:p w:rsidR="000A1C45" w:rsidRPr="00F94FE7" w:rsidRDefault="000A1C45" w:rsidP="000A1C45">
      <w:pPr>
        <w:jc w:val="both"/>
      </w:pPr>
      <w:r>
        <w:lastRenderedPageBreak/>
        <w:t>PACT</w:t>
      </w:r>
      <w:r w:rsidRPr="00A817DC">
        <w:t xml:space="preserve"> served 29,828 clients since the beginning of the LIFT funded country livelihoods support project, it served 5, 063 women headed households, 3,570 from </w:t>
      </w:r>
      <w:proofErr w:type="spellStart"/>
      <w:r w:rsidRPr="00A817DC">
        <w:t>Pakokku</w:t>
      </w:r>
      <w:proofErr w:type="spellEnd"/>
      <w:r w:rsidRPr="00A817DC">
        <w:t xml:space="preserve">, 445 from </w:t>
      </w:r>
      <w:proofErr w:type="spellStart"/>
      <w:r w:rsidRPr="00A817DC">
        <w:t>Kyauk</w:t>
      </w:r>
      <w:proofErr w:type="spellEnd"/>
      <w:r w:rsidRPr="00A817DC">
        <w:t xml:space="preserve"> </w:t>
      </w:r>
      <w:proofErr w:type="gramStart"/>
      <w:r w:rsidRPr="00A817DC">
        <w:t>Me’</w:t>
      </w:r>
      <w:r>
        <w:t xml:space="preserve">  and</w:t>
      </w:r>
      <w:proofErr w:type="gramEnd"/>
      <w:r>
        <w:t xml:space="preserve"> 1,048 from </w:t>
      </w:r>
      <w:proofErr w:type="spellStart"/>
      <w:r>
        <w:t>Naung</w:t>
      </w:r>
      <w:proofErr w:type="spellEnd"/>
      <w:r>
        <w:t xml:space="preserve"> Cho t</w:t>
      </w:r>
      <w:r w:rsidRPr="00A817DC">
        <w:t>ownships</w:t>
      </w:r>
      <w:r>
        <w:t xml:space="preserve"> and they were making regular repayment without any difficulty. The women with enthusiasms could start livelihoods activities and make repayment regularly even they do nave helping hands from male family members.  </w:t>
      </w:r>
    </w:p>
    <w:p w:rsidR="000A1C45" w:rsidRDefault="000A1C45" w:rsidP="000A1C45">
      <w:pPr>
        <w:pBdr>
          <w:bottom w:val="single" w:sz="4" w:space="1" w:color="auto"/>
        </w:pBdr>
        <w:spacing w:before="120" w:after="120" w:line="240" w:lineRule="auto"/>
        <w:jc w:val="both"/>
      </w:pPr>
      <w:r>
        <w:t xml:space="preserve">PACT has yet to record number of indirect beneficiary households though some of the MSE loan recipients were hiring some workers in their microenterprise ventures.  </w:t>
      </w:r>
    </w:p>
    <w:p w:rsidR="00DE647F" w:rsidRDefault="00DE647F" w:rsidP="000A1C45">
      <w:pPr>
        <w:pBdr>
          <w:bottom w:val="single" w:sz="4" w:space="1" w:color="auto"/>
        </w:pBdr>
        <w:spacing w:before="120" w:after="120" w:line="240" w:lineRule="auto"/>
        <w:jc w:val="both"/>
      </w:pPr>
      <w:r>
        <w:t>SC:</w:t>
      </w:r>
    </w:p>
    <w:p w:rsidR="00DE647F" w:rsidRDefault="00DE647F" w:rsidP="000A1C45">
      <w:pPr>
        <w:pBdr>
          <w:bottom w:val="single" w:sz="4" w:space="1" w:color="auto"/>
        </w:pBdr>
        <w:spacing w:before="120" w:after="120" w:line="240" w:lineRule="auto"/>
        <w:jc w:val="both"/>
      </w:pPr>
      <w:r>
        <w:t>Financial Self Sufficiency ratio: 133%</w:t>
      </w:r>
    </w:p>
    <w:p w:rsidR="00DE647F" w:rsidRPr="00A817DC" w:rsidRDefault="00DE647F" w:rsidP="000A1C45">
      <w:pPr>
        <w:pBdr>
          <w:bottom w:val="single" w:sz="4" w:space="1" w:color="auto"/>
        </w:pBdr>
        <w:spacing w:before="120" w:after="120" w:line="240" w:lineRule="auto"/>
        <w:jc w:val="both"/>
      </w:pPr>
    </w:p>
    <w:p w:rsidR="000A1C45" w:rsidRPr="00F94FE7" w:rsidRDefault="000A1C45" w:rsidP="000A1C45">
      <w:pPr>
        <w:pBdr>
          <w:bottom w:val="single" w:sz="4" w:space="1" w:color="auto"/>
        </w:pBdr>
        <w:spacing w:before="120" w:after="120" w:line="240" w:lineRule="auto"/>
        <w:rPr>
          <w:b/>
          <w:color w:val="002060"/>
        </w:rPr>
      </w:pPr>
      <w:r w:rsidRPr="00F94FE7">
        <w:rPr>
          <w:b/>
          <w:color w:val="002060"/>
        </w:rPr>
        <w:t>Cost-Benefit Ratio</w:t>
      </w:r>
    </w:p>
    <w:p w:rsidR="000A1C45" w:rsidRDefault="000A1C45" w:rsidP="000A1C45">
      <w:pPr>
        <w:spacing w:before="120" w:after="120" w:line="240" w:lineRule="auto"/>
        <w:jc w:val="both"/>
      </w:pPr>
      <w:r>
        <w:t>Current database maintains cost break down per MF branch, not by project or villages. This requirement will be captured in the future.</w:t>
      </w:r>
    </w:p>
    <w:p w:rsidR="000A1C45" w:rsidRPr="002844E4" w:rsidRDefault="000A1C45"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rPr>
          <w:b/>
        </w:rPr>
      </w:pPr>
      <w:r>
        <w:rPr>
          <w:b/>
        </w:rPr>
        <w:t>Regarding the reporting format currently used, the rating is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576"/>
        <w:gridCol w:w="576"/>
        <w:gridCol w:w="576"/>
        <w:gridCol w:w="576"/>
        <w:gridCol w:w="576"/>
      </w:tblGrid>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p>
          <w:p w:rsidR="00880A4E" w:rsidRPr="00D02C98" w:rsidRDefault="00880A4E" w:rsidP="00880A4E">
            <w:pPr>
              <w:pStyle w:val="Header"/>
              <w:spacing w:after="0" w:line="240" w:lineRule="auto"/>
              <w:rPr>
                <w:szCs w:val="22"/>
              </w:rPr>
            </w:pPr>
            <w:r w:rsidRPr="00D02C98">
              <w:rPr>
                <w:szCs w:val="22"/>
              </w:rPr>
              <w:t>Report effectiveness criteria</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1</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2</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3</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4</w:t>
            </w: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5</w:t>
            </w: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‘User-friendly’ style – ease of working</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Usefulness to your own analysis</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Relevant questions</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r w:rsidR="00880A4E" w:rsidRPr="00D02C98" w:rsidTr="00880A4E">
        <w:tc>
          <w:tcPr>
            <w:tcW w:w="5472" w:type="dxa"/>
            <w:shd w:val="clear" w:color="auto" w:fill="auto"/>
          </w:tcPr>
          <w:p w:rsidR="00880A4E" w:rsidRPr="00D02C98" w:rsidRDefault="00880A4E" w:rsidP="00880A4E">
            <w:pPr>
              <w:pStyle w:val="Header"/>
              <w:spacing w:after="0" w:line="240" w:lineRule="auto"/>
              <w:rPr>
                <w:szCs w:val="22"/>
              </w:rPr>
            </w:pPr>
            <w:r w:rsidRPr="00D02C98">
              <w:rPr>
                <w:szCs w:val="22"/>
              </w:rPr>
              <w:t>Space for discussions of qualitative data</w:t>
            </w: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p>
        </w:tc>
        <w:tc>
          <w:tcPr>
            <w:tcW w:w="576" w:type="dxa"/>
            <w:shd w:val="clear" w:color="auto" w:fill="auto"/>
          </w:tcPr>
          <w:p w:rsidR="00880A4E" w:rsidRPr="00D02C98" w:rsidRDefault="00880A4E" w:rsidP="00880A4E">
            <w:pPr>
              <w:pStyle w:val="Header"/>
              <w:spacing w:after="0" w:line="240" w:lineRule="auto"/>
              <w:rPr>
                <w:szCs w:val="22"/>
              </w:rPr>
            </w:pPr>
            <w:r w:rsidRPr="00D02C98">
              <w:rPr>
                <w:szCs w:val="22"/>
              </w:rPr>
              <w:t>x</w:t>
            </w:r>
          </w:p>
        </w:tc>
        <w:tc>
          <w:tcPr>
            <w:tcW w:w="576" w:type="dxa"/>
            <w:shd w:val="clear" w:color="auto" w:fill="auto"/>
          </w:tcPr>
          <w:p w:rsidR="00880A4E" w:rsidRPr="00D02C98" w:rsidRDefault="00880A4E" w:rsidP="00880A4E">
            <w:pPr>
              <w:pStyle w:val="Header"/>
              <w:spacing w:after="0" w:line="240" w:lineRule="auto"/>
              <w:rPr>
                <w:szCs w:val="22"/>
              </w:rPr>
            </w:pPr>
          </w:p>
        </w:tc>
      </w:tr>
    </w:tbl>
    <w:p w:rsidR="00880A4E" w:rsidRDefault="00880A4E" w:rsidP="00880A4E">
      <w:pPr>
        <w:pStyle w:val="Header"/>
        <w:tabs>
          <w:tab w:val="clear" w:pos="4680"/>
          <w:tab w:val="clear" w:pos="9360"/>
          <w:tab w:val="left" w:pos="6435"/>
        </w:tabs>
        <w:rPr>
          <w:b/>
        </w:rPr>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880A4E" w:rsidRDefault="00880A4E" w:rsidP="00880A4E">
      <w:pPr>
        <w:pStyle w:val="Header"/>
        <w:tabs>
          <w:tab w:val="clear" w:pos="4680"/>
          <w:tab w:val="clear" w:pos="9360"/>
          <w:tab w:val="left" w:pos="6435"/>
        </w:tabs>
      </w:pPr>
    </w:p>
    <w:p w:rsidR="00DE647F" w:rsidRDefault="00DE647F" w:rsidP="00880A4E">
      <w:pPr>
        <w:pStyle w:val="Header"/>
        <w:tabs>
          <w:tab w:val="clear" w:pos="4680"/>
          <w:tab w:val="clear" w:pos="9360"/>
          <w:tab w:val="left" w:pos="6435"/>
        </w:tabs>
      </w:pPr>
    </w:p>
    <w:p w:rsidR="00DE647F" w:rsidRDefault="00DE647F" w:rsidP="00880A4E">
      <w:pPr>
        <w:pStyle w:val="Header"/>
        <w:tabs>
          <w:tab w:val="clear" w:pos="4680"/>
          <w:tab w:val="clear" w:pos="9360"/>
          <w:tab w:val="left" w:pos="6435"/>
        </w:tabs>
      </w:pPr>
    </w:p>
    <w:p w:rsidR="00DE647F" w:rsidRDefault="00DE647F" w:rsidP="00880A4E">
      <w:pPr>
        <w:pStyle w:val="Header"/>
        <w:tabs>
          <w:tab w:val="clear" w:pos="4680"/>
          <w:tab w:val="clear" w:pos="9360"/>
          <w:tab w:val="left" w:pos="6435"/>
        </w:tabs>
      </w:pPr>
    </w:p>
    <w:p w:rsidR="00880A4E" w:rsidRDefault="00306154" w:rsidP="00880A4E">
      <w:pPr>
        <w:pStyle w:val="Header"/>
        <w:tabs>
          <w:tab w:val="clear" w:pos="4680"/>
          <w:tab w:val="clear" w:pos="9360"/>
          <w:tab w:val="left" w:pos="6435"/>
        </w:tabs>
      </w:pPr>
      <w:r>
        <w:t>Submitted</w:t>
      </w:r>
      <w:r w:rsidR="00880A4E">
        <w:t xml:space="preserve"> by:</w:t>
      </w:r>
      <w:r w:rsidR="00880A4E">
        <w:tab/>
      </w:r>
    </w:p>
    <w:p w:rsidR="00880A4E" w:rsidRDefault="00880A4E" w:rsidP="00880A4E">
      <w:pPr>
        <w:pStyle w:val="Header"/>
        <w:spacing w:after="0" w:line="240" w:lineRule="auto"/>
      </w:pPr>
    </w:p>
    <w:p w:rsidR="00880A4E" w:rsidRDefault="00880A4E" w:rsidP="00880A4E">
      <w:pPr>
        <w:pStyle w:val="Header"/>
        <w:spacing w:after="0" w:line="240" w:lineRule="auto"/>
      </w:pPr>
    </w:p>
    <w:p w:rsidR="00880A4E" w:rsidRDefault="00880A4E" w:rsidP="00880A4E">
      <w:pPr>
        <w:pStyle w:val="Header"/>
        <w:spacing w:after="0" w:line="240" w:lineRule="auto"/>
      </w:pPr>
    </w:p>
    <w:p w:rsidR="00880A4E" w:rsidRDefault="00880A4E" w:rsidP="00880A4E">
      <w:pPr>
        <w:pStyle w:val="Header"/>
        <w:spacing w:after="0" w:line="240" w:lineRule="auto"/>
      </w:pPr>
      <w:r>
        <w:t>Khin May Shin</w:t>
      </w:r>
    </w:p>
    <w:p w:rsidR="00880A4E" w:rsidRDefault="00880A4E" w:rsidP="00880A4E">
      <w:pPr>
        <w:pStyle w:val="Header"/>
        <w:tabs>
          <w:tab w:val="clear" w:pos="4680"/>
          <w:tab w:val="clear" w:pos="9360"/>
          <w:tab w:val="left" w:pos="5893"/>
        </w:tabs>
        <w:spacing w:after="0" w:line="240" w:lineRule="auto"/>
      </w:pPr>
      <w:r>
        <w:t xml:space="preserve">Microfinance </w:t>
      </w:r>
      <w:proofErr w:type="spellStart"/>
      <w:r>
        <w:t>Programme</w:t>
      </w:r>
      <w:proofErr w:type="spellEnd"/>
      <w:r>
        <w:t xml:space="preserve"> Analyst</w:t>
      </w:r>
      <w:r>
        <w:tab/>
      </w:r>
    </w:p>
    <w:p w:rsidR="00880A4E" w:rsidRDefault="00880A4E" w:rsidP="00880A4E">
      <w:pPr>
        <w:pStyle w:val="Header"/>
        <w:spacing w:after="0" w:line="240" w:lineRule="auto"/>
      </w:pPr>
      <w:r>
        <w:t>UNDP</w:t>
      </w:r>
    </w:p>
    <w:p w:rsidR="00306154" w:rsidRDefault="00306154" w:rsidP="00880A4E">
      <w:pPr>
        <w:pStyle w:val="Header"/>
        <w:tabs>
          <w:tab w:val="clear" w:pos="4680"/>
          <w:tab w:val="clear" w:pos="9360"/>
          <w:tab w:val="left" w:pos="3400"/>
        </w:tabs>
        <w:rPr>
          <w:bCs/>
        </w:rPr>
      </w:pPr>
      <w:r>
        <w:rPr>
          <w:bCs/>
        </w:rPr>
        <w:t>06 Aug</w:t>
      </w:r>
      <w:r w:rsidR="00880A4E" w:rsidRPr="009521D0">
        <w:rPr>
          <w:bCs/>
        </w:rPr>
        <w:t xml:space="preserve"> 2012     </w:t>
      </w:r>
    </w:p>
    <w:p w:rsidR="00880A4E" w:rsidRPr="009521D0" w:rsidRDefault="00880A4E" w:rsidP="00880A4E">
      <w:pPr>
        <w:pStyle w:val="Header"/>
        <w:tabs>
          <w:tab w:val="clear" w:pos="4680"/>
          <w:tab w:val="clear" w:pos="9360"/>
          <w:tab w:val="left" w:pos="3400"/>
        </w:tabs>
        <w:rPr>
          <w:bCs/>
        </w:rPr>
      </w:pPr>
      <w:r w:rsidRPr="009521D0">
        <w:rPr>
          <w:bCs/>
        </w:rPr>
        <w:lastRenderedPageBreak/>
        <w:t xml:space="preserve">           </w:t>
      </w:r>
      <w:r w:rsidRPr="009521D0">
        <w:rPr>
          <w:bCs/>
        </w:rPr>
        <w:tab/>
      </w:r>
    </w:p>
    <w:p w:rsidR="00880A4E" w:rsidRDefault="00880A4E" w:rsidP="00880A4E">
      <w:pPr>
        <w:pStyle w:val="Header"/>
        <w:rPr>
          <w:b/>
          <w:bCs/>
        </w:rPr>
      </w:pPr>
      <w:r>
        <w:rPr>
          <w:b/>
          <w:bCs/>
        </w:rPr>
        <w:t>ANNEXURE</w:t>
      </w:r>
      <w:r w:rsidRPr="00C64CB4">
        <w:rPr>
          <w:b/>
          <w:bCs/>
        </w:rPr>
        <w:t>:</w:t>
      </w:r>
      <w:r w:rsidRPr="00C64CB4">
        <w:rPr>
          <w:b/>
          <w:bCs/>
        </w:rPr>
        <w:tab/>
      </w:r>
    </w:p>
    <w:p w:rsidR="00880A4E" w:rsidRDefault="00880A4E" w:rsidP="00880A4E">
      <w:pPr>
        <w:pStyle w:val="Header"/>
        <w:tabs>
          <w:tab w:val="left" w:pos="2700"/>
        </w:tabs>
        <w:rPr>
          <w:bCs/>
        </w:rPr>
      </w:pPr>
      <w:r>
        <w:rPr>
          <w:bCs/>
        </w:rPr>
        <w:t>Annex A:</w:t>
      </w:r>
      <w:r>
        <w:rPr>
          <w:bCs/>
        </w:rPr>
        <w:tab/>
        <w:t>Tables</w:t>
      </w:r>
    </w:p>
    <w:p w:rsidR="00880A4E" w:rsidRDefault="00880A4E" w:rsidP="00880A4E">
      <w:pPr>
        <w:pStyle w:val="Header"/>
        <w:rPr>
          <w:bCs/>
        </w:rPr>
      </w:pPr>
      <w:r>
        <w:rPr>
          <w:bCs/>
        </w:rPr>
        <w:t>Annex B</w:t>
      </w:r>
      <w:r w:rsidRPr="003077CE">
        <w:rPr>
          <w:bCs/>
        </w:rPr>
        <w:t>:</w:t>
      </w:r>
      <w:r w:rsidRPr="003077CE">
        <w:rPr>
          <w:bCs/>
        </w:rPr>
        <w:tab/>
        <w:t xml:space="preserve">List of villages </w:t>
      </w:r>
      <w:r w:rsidR="003202FA">
        <w:rPr>
          <w:bCs/>
        </w:rPr>
        <w:t>under LIFT II CW</w:t>
      </w:r>
      <w:r w:rsidRPr="003077CE">
        <w:rPr>
          <w:bCs/>
        </w:rPr>
        <w:t xml:space="preserve"> </w:t>
      </w:r>
      <w:r>
        <w:rPr>
          <w:bCs/>
        </w:rPr>
        <w:t>project area</w:t>
      </w:r>
    </w:p>
    <w:p w:rsidR="00880A4E" w:rsidRDefault="00880A4E" w:rsidP="00880A4E">
      <w:pPr>
        <w:pStyle w:val="Header"/>
        <w:tabs>
          <w:tab w:val="clear" w:pos="4680"/>
          <w:tab w:val="left" w:pos="2700"/>
        </w:tabs>
        <w:rPr>
          <w:bCs/>
        </w:rPr>
      </w:pPr>
      <w:r>
        <w:rPr>
          <w:bCs/>
        </w:rPr>
        <w:t>Audit Management Plan:</w:t>
      </w:r>
      <w:r>
        <w:rPr>
          <w:bCs/>
        </w:rPr>
        <w:tab/>
        <w:t xml:space="preserve">UNDP Microfinance Project was already audited in April 1-26, 2013 by </w:t>
      </w:r>
    </w:p>
    <w:p w:rsidR="00880A4E" w:rsidRPr="003077CE" w:rsidRDefault="00880A4E" w:rsidP="00880A4E">
      <w:pPr>
        <w:pStyle w:val="Header"/>
        <w:tabs>
          <w:tab w:val="clear" w:pos="4680"/>
          <w:tab w:val="left" w:pos="2700"/>
        </w:tabs>
        <w:rPr>
          <w:bCs/>
        </w:rPr>
      </w:pPr>
      <w:r>
        <w:rPr>
          <w:bCs/>
        </w:rPr>
        <w:tab/>
      </w:r>
      <w:proofErr w:type="spellStart"/>
      <w:proofErr w:type="gramStart"/>
      <w:r>
        <w:rPr>
          <w:bCs/>
        </w:rPr>
        <w:t>Mazars</w:t>
      </w:r>
      <w:proofErr w:type="spellEnd"/>
      <w:r>
        <w:rPr>
          <w:bCs/>
        </w:rPr>
        <w:t xml:space="preserve"> Audit Team from Vietnam.</w:t>
      </w:r>
      <w:proofErr w:type="gramEnd"/>
      <w:r>
        <w:rPr>
          <w:bCs/>
        </w:rPr>
        <w:t xml:space="preserve"> </w:t>
      </w:r>
    </w:p>
    <w:p w:rsidR="00880A4E" w:rsidRDefault="00880A4E" w:rsidP="00880A4E">
      <w:pPr>
        <w:rPr>
          <w:lang w:eastAsia="th-TH"/>
        </w:rPr>
      </w:pPr>
    </w:p>
    <w:p w:rsidR="00622449" w:rsidRDefault="00622449" w:rsidP="00622449">
      <w:pPr>
        <w:rPr>
          <w:b/>
          <w:szCs w:val="22"/>
          <w:lang w:val="en-GB"/>
        </w:rPr>
      </w:pPr>
    </w:p>
    <w:p w:rsidR="00622449" w:rsidRDefault="00622449" w:rsidP="00622449">
      <w:pPr>
        <w:rPr>
          <w:b/>
          <w:szCs w:val="22"/>
          <w:lang w:val="en-GB"/>
        </w:rPr>
      </w:pPr>
    </w:p>
    <w:p w:rsidR="00622449" w:rsidRDefault="00622449" w:rsidP="00622449">
      <w:pPr>
        <w:rPr>
          <w:b/>
          <w:szCs w:val="22"/>
          <w:lang w:val="en-GB"/>
        </w:rPr>
      </w:pPr>
    </w:p>
    <w:p w:rsidR="00622449" w:rsidRDefault="00622449">
      <w:pPr>
        <w:rPr>
          <w:b/>
          <w:szCs w:val="22"/>
          <w:lang w:val="en-GB"/>
        </w:rPr>
      </w:pPr>
      <w:r>
        <w:rPr>
          <w:b/>
          <w:szCs w:val="22"/>
          <w:lang w:val="en-GB"/>
        </w:rPr>
        <w:br w:type="page"/>
      </w:r>
    </w:p>
    <w:p w:rsidR="00880A4E" w:rsidRDefault="00880A4E" w:rsidP="00622449">
      <w:pPr>
        <w:rPr>
          <w:b/>
          <w:szCs w:val="22"/>
          <w:lang w:val="en-GB"/>
        </w:rPr>
      </w:pPr>
      <w:r>
        <w:rPr>
          <w:b/>
          <w:szCs w:val="22"/>
          <w:lang w:val="en-GB"/>
        </w:rPr>
        <w:lastRenderedPageBreak/>
        <w:t>Annex (A): Tables</w:t>
      </w:r>
    </w:p>
    <w:p w:rsidR="00880A4E" w:rsidRPr="000A2076" w:rsidRDefault="00880A4E" w:rsidP="00880A4E">
      <w:pPr>
        <w:spacing w:after="0"/>
        <w:rPr>
          <w:rFonts w:ascii="Times New Roman" w:hAnsi="Times New Roman" w:cs="Times New Roman"/>
          <w:b/>
          <w:lang w:val="en-GB"/>
        </w:rPr>
      </w:pPr>
      <w:r w:rsidRPr="000A2076">
        <w:rPr>
          <w:rFonts w:ascii="Times New Roman" w:hAnsi="Times New Roman" w:cs="Times New Roman"/>
          <w:b/>
          <w:lang w:val="en-GB"/>
        </w:rPr>
        <w:t>Table (1) Type of Loans and Loan Ceiling of PACT Institute revised in 2011</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438"/>
        <w:gridCol w:w="1080"/>
        <w:gridCol w:w="1080"/>
        <w:gridCol w:w="990"/>
      </w:tblGrid>
      <w:tr w:rsidR="00880A4E" w:rsidRPr="005E21A4" w:rsidTr="00622449">
        <w:trPr>
          <w:tblHeader/>
        </w:trPr>
        <w:tc>
          <w:tcPr>
            <w:tcW w:w="3438" w:type="dxa"/>
            <w:tcBorders>
              <w:top w:val="single" w:sz="8" w:space="0" w:color="000000"/>
              <w:left w:val="single" w:sz="8" w:space="0" w:color="000000"/>
              <w:bottom w:val="single" w:sz="18" w:space="0" w:color="000000"/>
              <w:right w:val="single" w:sz="8" w:space="0" w:color="000000"/>
            </w:tcBorders>
            <w:shd w:val="clear" w:color="auto" w:fill="FBD4B4"/>
          </w:tcPr>
          <w:p w:rsidR="00880A4E" w:rsidRPr="005E21A4" w:rsidRDefault="00880A4E" w:rsidP="00880A4E">
            <w:pPr>
              <w:spacing w:after="0" w:line="240" w:lineRule="auto"/>
              <w:jc w:val="center"/>
              <w:rPr>
                <w:rFonts w:ascii="Times New Roman" w:hAnsi="Times New Roman" w:cs="Times New Roman"/>
                <w:bCs/>
                <w:lang w:val="en-GB"/>
              </w:rPr>
            </w:pPr>
            <w:r w:rsidRPr="005E21A4">
              <w:rPr>
                <w:rFonts w:ascii="Times New Roman" w:hAnsi="Times New Roman" w:cs="Times New Roman"/>
                <w:bCs/>
                <w:lang w:val="en-GB"/>
              </w:rPr>
              <w:t>Types of loan</w:t>
            </w:r>
          </w:p>
        </w:tc>
        <w:tc>
          <w:tcPr>
            <w:tcW w:w="1080" w:type="dxa"/>
            <w:tcBorders>
              <w:top w:val="single" w:sz="8" w:space="0" w:color="000000"/>
              <w:left w:val="single" w:sz="8" w:space="0" w:color="000000"/>
              <w:bottom w:val="single" w:sz="18" w:space="0" w:color="000000"/>
              <w:right w:val="single" w:sz="8" w:space="0" w:color="000000"/>
            </w:tcBorders>
            <w:shd w:val="clear" w:color="auto" w:fill="FBD4B4"/>
          </w:tcPr>
          <w:p w:rsidR="00880A4E" w:rsidRPr="005E21A4" w:rsidRDefault="00880A4E" w:rsidP="00880A4E">
            <w:pPr>
              <w:jc w:val="center"/>
              <w:rPr>
                <w:rFonts w:ascii="Times New Roman" w:hAnsi="Times New Roman" w:cs="Times New Roman"/>
                <w:bCs/>
                <w:lang w:val="en-GB"/>
              </w:rPr>
            </w:pPr>
            <w:r w:rsidRPr="005E21A4">
              <w:rPr>
                <w:rFonts w:ascii="Times New Roman" w:hAnsi="Times New Roman" w:cs="Times New Roman"/>
                <w:bCs/>
                <w:lang w:val="en-GB"/>
              </w:rPr>
              <w:t>Original ceiling</w:t>
            </w:r>
          </w:p>
        </w:tc>
        <w:tc>
          <w:tcPr>
            <w:tcW w:w="1080" w:type="dxa"/>
            <w:tcBorders>
              <w:top w:val="single" w:sz="8" w:space="0" w:color="000000"/>
              <w:left w:val="single" w:sz="8" w:space="0" w:color="000000"/>
              <w:bottom w:val="single" w:sz="18" w:space="0" w:color="000000"/>
              <w:right w:val="single" w:sz="8" w:space="0" w:color="000000"/>
            </w:tcBorders>
            <w:shd w:val="clear" w:color="auto" w:fill="FBD4B4"/>
          </w:tcPr>
          <w:p w:rsidR="00880A4E" w:rsidRPr="005E21A4" w:rsidRDefault="00880A4E" w:rsidP="00880A4E">
            <w:pPr>
              <w:jc w:val="center"/>
              <w:rPr>
                <w:rFonts w:ascii="Times New Roman" w:hAnsi="Times New Roman" w:cs="Times New Roman"/>
                <w:bCs/>
                <w:lang w:val="en-GB"/>
              </w:rPr>
            </w:pPr>
            <w:r w:rsidRPr="005E21A4">
              <w:rPr>
                <w:rFonts w:ascii="Times New Roman" w:hAnsi="Times New Roman" w:cs="Times New Roman"/>
                <w:bCs/>
                <w:lang w:val="en-GB"/>
              </w:rPr>
              <w:t>Revised ceiling</w:t>
            </w:r>
          </w:p>
        </w:tc>
        <w:tc>
          <w:tcPr>
            <w:tcW w:w="990" w:type="dxa"/>
            <w:tcBorders>
              <w:top w:val="single" w:sz="8" w:space="0" w:color="000000"/>
              <w:left w:val="single" w:sz="8" w:space="0" w:color="000000"/>
              <w:bottom w:val="single" w:sz="18" w:space="0" w:color="000000"/>
              <w:right w:val="single" w:sz="8" w:space="0" w:color="000000"/>
            </w:tcBorders>
            <w:shd w:val="clear" w:color="auto" w:fill="FBD4B4"/>
          </w:tcPr>
          <w:p w:rsidR="00880A4E" w:rsidRPr="005E21A4" w:rsidRDefault="00880A4E" w:rsidP="00622449">
            <w:pPr>
              <w:jc w:val="center"/>
              <w:rPr>
                <w:rFonts w:ascii="Times New Roman" w:hAnsi="Times New Roman" w:cs="Times New Roman"/>
                <w:bCs/>
                <w:lang w:val="en-GB"/>
              </w:rPr>
            </w:pPr>
            <w:r w:rsidRPr="005E21A4">
              <w:rPr>
                <w:rFonts w:ascii="Times New Roman" w:hAnsi="Times New Roman" w:cs="Times New Roman"/>
                <w:bCs/>
                <w:lang w:val="en-GB"/>
              </w:rPr>
              <w:t>Increase</w:t>
            </w:r>
            <w:r w:rsidR="00622449">
              <w:rPr>
                <w:rFonts w:ascii="Times New Roman" w:hAnsi="Times New Roman" w:cs="Times New Roman"/>
                <w:bCs/>
                <w:lang w:val="en-GB"/>
              </w:rPr>
              <w:t xml:space="preserve"> (%)</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Agriculture loan</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150</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354</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236%</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Livestock loan</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90</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130</w:t>
            </w:r>
          </w:p>
        </w:tc>
        <w:tc>
          <w:tcPr>
            <w:tcW w:w="99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44%</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Fishery loan</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130</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30%</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MSE loan</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200</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300</w:t>
            </w:r>
          </w:p>
        </w:tc>
        <w:tc>
          <w:tcPr>
            <w:tcW w:w="99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50%</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Small production and trading loan</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100</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130</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30%</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SRG loan</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100</w:t>
            </w:r>
          </w:p>
        </w:tc>
        <w:tc>
          <w:tcPr>
            <w:tcW w:w="108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970</w:t>
            </w:r>
          </w:p>
        </w:tc>
        <w:tc>
          <w:tcPr>
            <w:tcW w:w="990" w:type="dxa"/>
            <w:tcBorders>
              <w:top w:val="single" w:sz="8" w:space="0" w:color="000000"/>
              <w:left w:val="single" w:sz="8" w:space="0" w:color="000000"/>
              <w:bottom w:val="single" w:sz="8" w:space="0" w:color="000000"/>
              <w:right w:val="single" w:sz="8" w:space="0" w:color="000000"/>
            </w:tcBorders>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,870%</w:t>
            </w:r>
          </w:p>
        </w:tc>
      </w:tr>
      <w:tr w:rsidR="00880A4E" w:rsidRPr="00622449" w:rsidTr="00622449">
        <w:trPr>
          <w:trHeight w:hRule="exact" w:val="288"/>
        </w:trPr>
        <w:tc>
          <w:tcPr>
            <w:tcW w:w="3438"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jc w:val="center"/>
              <w:rPr>
                <w:rFonts w:ascii="Times New Roman" w:hAnsi="Times New Roman" w:cs="Times New Roman"/>
                <w:bCs/>
                <w:sz w:val="20"/>
                <w:szCs w:val="20"/>
                <w:lang w:val="en-GB"/>
              </w:rPr>
            </w:pPr>
            <w:r w:rsidRPr="00622449">
              <w:rPr>
                <w:rFonts w:ascii="Times New Roman" w:hAnsi="Times New Roman" w:cs="Times New Roman"/>
                <w:bCs/>
                <w:sz w:val="20"/>
                <w:szCs w:val="20"/>
                <w:lang w:val="en-GB"/>
              </w:rPr>
              <w:t>Vulnerable loan</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30</w:t>
            </w:r>
          </w:p>
        </w:tc>
        <w:tc>
          <w:tcPr>
            <w:tcW w:w="108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80</w:t>
            </w:r>
          </w:p>
        </w:tc>
        <w:tc>
          <w:tcPr>
            <w:tcW w:w="990" w:type="dxa"/>
            <w:tcBorders>
              <w:top w:val="single" w:sz="8" w:space="0" w:color="000000"/>
              <w:left w:val="single" w:sz="8" w:space="0" w:color="000000"/>
              <w:bottom w:val="single" w:sz="8" w:space="0" w:color="000000"/>
              <w:right w:val="single" w:sz="8" w:space="0" w:color="000000"/>
            </w:tcBorders>
            <w:shd w:val="clear" w:color="auto" w:fill="C0C0C0"/>
          </w:tcPr>
          <w:p w:rsidR="00880A4E" w:rsidRPr="00622449" w:rsidRDefault="00880A4E" w:rsidP="00880A4E">
            <w:pPr>
              <w:spacing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167%</w:t>
            </w:r>
          </w:p>
        </w:tc>
      </w:tr>
    </w:tbl>
    <w:p w:rsidR="00622449" w:rsidRDefault="00622449" w:rsidP="003202FA">
      <w:pPr>
        <w:spacing w:before="120" w:after="0"/>
        <w:jc w:val="both"/>
        <w:rPr>
          <w:rFonts w:ascii="Times New Roman" w:hAnsi="Times New Roman" w:cs="Times New Roman"/>
          <w:b/>
          <w:szCs w:val="22"/>
          <w:lang w:val="en-GB"/>
        </w:rPr>
      </w:pPr>
    </w:p>
    <w:p w:rsidR="003202FA" w:rsidRPr="000A2076" w:rsidRDefault="003202FA" w:rsidP="003202FA">
      <w:pPr>
        <w:spacing w:before="120" w:after="0"/>
        <w:jc w:val="both"/>
        <w:rPr>
          <w:rFonts w:ascii="Times New Roman" w:hAnsi="Times New Roman" w:cs="Times New Roman"/>
          <w:b/>
          <w:szCs w:val="22"/>
          <w:lang w:val="en-GB"/>
        </w:rPr>
      </w:pPr>
      <w:r w:rsidRPr="000A2076">
        <w:rPr>
          <w:rFonts w:ascii="Times New Roman" w:hAnsi="Times New Roman" w:cs="Times New Roman"/>
          <w:b/>
          <w:szCs w:val="22"/>
          <w:lang w:val="en-GB"/>
        </w:rPr>
        <w:t xml:space="preserve">Table (2) Accomplishment of MF program In LIFT II CW Townships As of </w:t>
      </w:r>
      <w:r>
        <w:rPr>
          <w:rFonts w:ascii="Times New Roman" w:hAnsi="Times New Roman" w:cs="Times New Roman"/>
          <w:b/>
          <w:szCs w:val="22"/>
          <w:lang w:val="en-GB"/>
        </w:rPr>
        <w:t>June 30, 2013</w:t>
      </w:r>
    </w:p>
    <w:tbl>
      <w:tblPr>
        <w:tblW w:w="6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21"/>
        <w:gridCol w:w="1080"/>
        <w:gridCol w:w="1080"/>
        <w:gridCol w:w="990"/>
      </w:tblGrid>
      <w:tr w:rsidR="003202FA" w:rsidRPr="00EE665E" w:rsidTr="00622449">
        <w:trPr>
          <w:trHeight w:val="746"/>
          <w:tblHeader/>
        </w:trPr>
        <w:tc>
          <w:tcPr>
            <w:tcW w:w="6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202FA" w:rsidRPr="00EE665E" w:rsidRDefault="003202FA" w:rsidP="009E0B99">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Sr.</w:t>
            </w:r>
          </w:p>
        </w:tc>
        <w:tc>
          <w:tcPr>
            <w:tcW w:w="282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202FA" w:rsidRPr="00EE665E" w:rsidRDefault="003202FA" w:rsidP="009E0B99">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particular</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202FA" w:rsidRDefault="003202FA" w:rsidP="009E0B99">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Target</w:t>
            </w:r>
          </w:p>
          <w:p w:rsidR="003202FA" w:rsidRPr="00EE665E" w:rsidRDefault="003202FA" w:rsidP="009E0B99">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2013</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202FA" w:rsidRPr="00EE665E" w:rsidRDefault="003202FA" w:rsidP="00622449">
            <w:pPr>
              <w:spacing w:before="120" w:after="0" w:line="240" w:lineRule="auto"/>
              <w:jc w:val="center"/>
              <w:rPr>
                <w:rFonts w:ascii="Times New Roman" w:hAnsi="Times New Roman" w:cs="Times New Roman"/>
                <w:szCs w:val="22"/>
                <w:lang w:val="en-GB"/>
              </w:rPr>
            </w:pPr>
            <w:proofErr w:type="spellStart"/>
            <w:r>
              <w:rPr>
                <w:rFonts w:ascii="Times New Roman" w:hAnsi="Times New Roman" w:cs="Times New Roman"/>
                <w:szCs w:val="22"/>
                <w:lang w:val="en-GB"/>
              </w:rPr>
              <w:t>Accomp</w:t>
            </w:r>
            <w:r w:rsidR="00622449">
              <w:rPr>
                <w:rFonts w:ascii="Times New Roman" w:hAnsi="Times New Roman" w:cs="Times New Roman"/>
                <w:szCs w:val="22"/>
                <w:lang w:val="en-GB"/>
              </w:rPr>
              <w:t>-</w:t>
            </w:r>
            <w:r>
              <w:rPr>
                <w:rFonts w:ascii="Times New Roman" w:hAnsi="Times New Roman" w:cs="Times New Roman"/>
                <w:szCs w:val="22"/>
                <w:lang w:val="en-GB"/>
              </w:rPr>
              <w:t>lishment</w:t>
            </w:r>
            <w:proofErr w:type="spellEnd"/>
          </w:p>
        </w:tc>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3202FA" w:rsidRPr="00EE665E" w:rsidRDefault="00622449" w:rsidP="00622449">
            <w:pPr>
              <w:spacing w:before="120" w:after="0" w:line="240" w:lineRule="auto"/>
              <w:rPr>
                <w:rFonts w:ascii="Times New Roman" w:hAnsi="Times New Roman" w:cs="Times New Roman"/>
                <w:szCs w:val="22"/>
                <w:lang w:val="en-GB"/>
              </w:rPr>
            </w:pPr>
            <w:r>
              <w:rPr>
                <w:rFonts w:ascii="Times New Roman" w:hAnsi="Times New Roman" w:cs="Times New Roman"/>
                <w:szCs w:val="22"/>
                <w:lang w:val="en-GB"/>
              </w:rPr>
              <w:t xml:space="preserve">    </w:t>
            </w:r>
            <w:r w:rsidR="003202FA" w:rsidRPr="00EE665E">
              <w:rPr>
                <w:rFonts w:ascii="Times New Roman" w:hAnsi="Times New Roman" w:cs="Times New Roman"/>
                <w:szCs w:val="22"/>
                <w:lang w:val="en-GB"/>
              </w:rPr>
              <w:t xml:space="preserve"> </w:t>
            </w:r>
            <w:r>
              <w:rPr>
                <w:rFonts w:ascii="Times New Roman" w:hAnsi="Times New Roman" w:cs="Times New Roman"/>
                <w:szCs w:val="22"/>
                <w:lang w:val="en-GB"/>
              </w:rPr>
              <w:t>%</w:t>
            </w:r>
          </w:p>
        </w:tc>
      </w:tr>
      <w:tr w:rsidR="003202FA" w:rsidRPr="00622449" w:rsidTr="0010304A">
        <w:trPr>
          <w:trHeight w:hRule="exact" w:val="432"/>
        </w:trPr>
        <w:tc>
          <w:tcPr>
            <w:tcW w:w="617" w:type="dxa"/>
            <w:tcBorders>
              <w:top w:val="single" w:sz="4" w:space="0" w:color="auto"/>
            </w:tcBorders>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1</w:t>
            </w:r>
          </w:p>
        </w:tc>
        <w:tc>
          <w:tcPr>
            <w:tcW w:w="2821" w:type="dxa"/>
            <w:tcBorders>
              <w:top w:val="single" w:sz="4" w:space="0" w:color="auto"/>
            </w:tcBorders>
          </w:tcPr>
          <w:p w:rsidR="003202FA" w:rsidRPr="00622449" w:rsidRDefault="003202FA" w:rsidP="009E0B99">
            <w:pPr>
              <w:spacing w:before="120" w:after="0" w:line="240" w:lineRule="auto"/>
              <w:jc w:val="both"/>
              <w:rPr>
                <w:rFonts w:ascii="Times New Roman" w:hAnsi="Times New Roman" w:cs="Times New Roman"/>
                <w:sz w:val="20"/>
                <w:szCs w:val="20"/>
                <w:lang w:val="en-GB"/>
              </w:rPr>
            </w:pPr>
            <w:r w:rsidRPr="00622449">
              <w:rPr>
                <w:rFonts w:ascii="Times New Roman" w:hAnsi="Times New Roman" w:cs="Times New Roman"/>
                <w:sz w:val="20"/>
                <w:szCs w:val="20"/>
                <w:lang w:val="en-GB"/>
              </w:rPr>
              <w:t>No. of new townships</w:t>
            </w:r>
          </w:p>
        </w:tc>
        <w:tc>
          <w:tcPr>
            <w:tcW w:w="1080" w:type="dxa"/>
            <w:tcBorders>
              <w:top w:val="single" w:sz="4" w:space="0" w:color="auto"/>
            </w:tcBorders>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5</w:t>
            </w:r>
          </w:p>
        </w:tc>
        <w:tc>
          <w:tcPr>
            <w:tcW w:w="1080" w:type="dxa"/>
            <w:tcBorders>
              <w:top w:val="single" w:sz="4" w:space="0" w:color="auto"/>
            </w:tcBorders>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3</w:t>
            </w:r>
          </w:p>
        </w:tc>
        <w:tc>
          <w:tcPr>
            <w:tcW w:w="990" w:type="dxa"/>
            <w:tcBorders>
              <w:top w:val="single" w:sz="4" w:space="0" w:color="auto"/>
            </w:tcBorders>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60%</w:t>
            </w: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2</w:t>
            </w:r>
          </w:p>
        </w:tc>
        <w:tc>
          <w:tcPr>
            <w:tcW w:w="2821" w:type="dxa"/>
          </w:tcPr>
          <w:p w:rsidR="003202FA" w:rsidRPr="00622449" w:rsidRDefault="003202FA" w:rsidP="009E0B99">
            <w:pPr>
              <w:spacing w:before="120" w:after="0" w:line="240" w:lineRule="auto"/>
              <w:jc w:val="both"/>
              <w:rPr>
                <w:rFonts w:ascii="Times New Roman" w:hAnsi="Times New Roman" w:cs="Times New Roman"/>
                <w:sz w:val="20"/>
                <w:szCs w:val="20"/>
                <w:lang w:val="en-GB"/>
              </w:rPr>
            </w:pPr>
            <w:r w:rsidRPr="00622449">
              <w:rPr>
                <w:rFonts w:ascii="Times New Roman" w:hAnsi="Times New Roman" w:cs="Times New Roman"/>
                <w:sz w:val="20"/>
                <w:szCs w:val="20"/>
                <w:lang w:val="en-GB"/>
              </w:rPr>
              <w:t>No. of branches established</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7</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7</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100%</w:t>
            </w: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3</w:t>
            </w:r>
          </w:p>
        </w:tc>
        <w:tc>
          <w:tcPr>
            <w:tcW w:w="2821" w:type="dxa"/>
          </w:tcPr>
          <w:p w:rsidR="003202FA" w:rsidRPr="00622449" w:rsidRDefault="003202FA" w:rsidP="009E0B99">
            <w:pPr>
              <w:spacing w:before="120" w:after="0" w:line="240" w:lineRule="auto"/>
              <w:jc w:val="both"/>
              <w:rPr>
                <w:rFonts w:ascii="Times New Roman" w:hAnsi="Times New Roman" w:cs="Times New Roman"/>
                <w:sz w:val="20"/>
                <w:szCs w:val="20"/>
                <w:lang w:val="en-GB"/>
              </w:rPr>
            </w:pPr>
            <w:r w:rsidRPr="00622449">
              <w:rPr>
                <w:rFonts w:ascii="Times New Roman" w:hAnsi="Times New Roman" w:cs="Times New Roman"/>
                <w:sz w:val="20"/>
                <w:szCs w:val="20"/>
                <w:lang w:val="en-GB"/>
              </w:rPr>
              <w:t>Village tracts covered</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p>
        </w:tc>
        <w:tc>
          <w:tcPr>
            <w:tcW w:w="1080" w:type="dxa"/>
          </w:tcPr>
          <w:p w:rsidR="003202FA" w:rsidRPr="00622449" w:rsidRDefault="003202FA" w:rsidP="009E0B99">
            <w:pPr>
              <w:spacing w:before="120" w:after="0" w:line="240" w:lineRule="auto"/>
              <w:jc w:val="right"/>
              <w:rPr>
                <w:rFonts w:ascii="Times New Roman" w:hAnsi="Times New Roman" w:cs="Times New Roman"/>
                <w:color w:val="FF0000"/>
                <w:sz w:val="20"/>
                <w:szCs w:val="20"/>
                <w:lang w:val="en-GB"/>
              </w:rPr>
            </w:pPr>
            <w:r w:rsidRPr="00622449">
              <w:rPr>
                <w:rFonts w:ascii="Times New Roman" w:hAnsi="Times New Roman" w:cs="Times New Roman"/>
                <w:sz w:val="20"/>
                <w:szCs w:val="20"/>
                <w:lang w:val="en-GB"/>
              </w:rPr>
              <w:t>105</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4</w:t>
            </w:r>
          </w:p>
        </w:tc>
        <w:tc>
          <w:tcPr>
            <w:tcW w:w="2821" w:type="dxa"/>
          </w:tcPr>
          <w:p w:rsidR="003202FA" w:rsidRPr="00622449" w:rsidRDefault="003202FA" w:rsidP="009E0B99">
            <w:pPr>
              <w:spacing w:before="120" w:after="0" w:line="240" w:lineRule="auto"/>
              <w:jc w:val="both"/>
              <w:rPr>
                <w:rFonts w:ascii="Times New Roman" w:hAnsi="Times New Roman" w:cs="Times New Roman"/>
                <w:sz w:val="20"/>
                <w:szCs w:val="20"/>
                <w:lang w:val="en-GB"/>
              </w:rPr>
            </w:pPr>
            <w:r w:rsidRPr="00622449">
              <w:rPr>
                <w:rFonts w:ascii="Times New Roman" w:hAnsi="Times New Roman" w:cs="Times New Roman"/>
                <w:sz w:val="20"/>
                <w:szCs w:val="20"/>
                <w:lang w:val="en-GB"/>
              </w:rPr>
              <w:t>Villages covered</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388</w:t>
            </w:r>
          </w:p>
        </w:tc>
        <w:tc>
          <w:tcPr>
            <w:tcW w:w="990" w:type="dxa"/>
          </w:tcPr>
          <w:p w:rsidR="003202FA" w:rsidRPr="00622449" w:rsidRDefault="003202FA" w:rsidP="009E0B99">
            <w:pPr>
              <w:spacing w:before="120" w:after="0" w:line="240" w:lineRule="auto"/>
              <w:jc w:val="both"/>
              <w:rPr>
                <w:rFonts w:ascii="Times New Roman" w:hAnsi="Times New Roman" w:cs="Times New Roman"/>
                <w:sz w:val="20"/>
                <w:szCs w:val="20"/>
                <w:lang w:val="en-GB"/>
              </w:rPr>
            </w:pP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5</w:t>
            </w:r>
          </w:p>
        </w:tc>
        <w:tc>
          <w:tcPr>
            <w:tcW w:w="2821" w:type="dxa"/>
          </w:tcPr>
          <w:p w:rsidR="003202FA" w:rsidRPr="00622449" w:rsidRDefault="003202FA" w:rsidP="009E0B99">
            <w:pPr>
              <w:spacing w:before="120" w:after="0" w:line="240" w:lineRule="auto"/>
              <w:jc w:val="both"/>
              <w:rPr>
                <w:rFonts w:ascii="Times New Roman" w:hAnsi="Times New Roman" w:cs="Times New Roman"/>
                <w:sz w:val="20"/>
                <w:szCs w:val="20"/>
                <w:lang w:val="en-GB"/>
              </w:rPr>
            </w:pPr>
            <w:r w:rsidRPr="00622449">
              <w:rPr>
                <w:rFonts w:ascii="Times New Roman" w:hAnsi="Times New Roman" w:cs="Times New Roman"/>
                <w:sz w:val="20"/>
                <w:szCs w:val="20"/>
                <w:lang w:val="en-GB"/>
              </w:rPr>
              <w:t>No. of clients recruited</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29,324</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29,828</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102%</w:t>
            </w: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6</w:t>
            </w:r>
          </w:p>
        </w:tc>
        <w:tc>
          <w:tcPr>
            <w:tcW w:w="2821" w:type="dxa"/>
          </w:tcPr>
          <w:p w:rsidR="003202FA" w:rsidRPr="00622449" w:rsidRDefault="003202FA" w:rsidP="009E0B99">
            <w:pPr>
              <w:spacing w:before="120" w:after="0" w:line="240" w:lineRule="auto"/>
              <w:rPr>
                <w:rFonts w:ascii="Times New Roman" w:hAnsi="Times New Roman" w:cs="Times New Roman"/>
                <w:sz w:val="20"/>
                <w:szCs w:val="20"/>
                <w:lang w:val="en-GB"/>
              </w:rPr>
            </w:pPr>
            <w:r w:rsidRPr="00622449">
              <w:rPr>
                <w:rFonts w:ascii="Times New Roman" w:hAnsi="Times New Roman" w:cs="Times New Roman"/>
                <w:sz w:val="20"/>
                <w:szCs w:val="20"/>
                <w:lang w:val="en-GB"/>
              </w:rPr>
              <w:t xml:space="preserve">No. of Credit and Savings Groups formed </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6,600</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5,895</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89%</w:t>
            </w:r>
          </w:p>
        </w:tc>
      </w:tr>
      <w:tr w:rsidR="003202FA" w:rsidRPr="00622449" w:rsidTr="0010304A">
        <w:trPr>
          <w:trHeight w:hRule="exact" w:val="432"/>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6</w:t>
            </w:r>
          </w:p>
        </w:tc>
        <w:tc>
          <w:tcPr>
            <w:tcW w:w="2821" w:type="dxa"/>
          </w:tcPr>
          <w:p w:rsidR="003202FA" w:rsidRPr="00622449" w:rsidRDefault="003202FA" w:rsidP="009E0B99">
            <w:pPr>
              <w:spacing w:before="120" w:after="0" w:line="240" w:lineRule="auto"/>
              <w:rPr>
                <w:rFonts w:ascii="Times New Roman" w:hAnsi="Times New Roman" w:cs="Times New Roman"/>
                <w:sz w:val="20"/>
                <w:szCs w:val="20"/>
                <w:lang w:val="en-GB"/>
              </w:rPr>
            </w:pPr>
            <w:r w:rsidRPr="00622449">
              <w:rPr>
                <w:rFonts w:ascii="Times New Roman" w:hAnsi="Times New Roman" w:cs="Times New Roman"/>
                <w:sz w:val="20"/>
                <w:szCs w:val="20"/>
                <w:lang w:val="en-GB"/>
              </w:rPr>
              <w:t>No. of active borrowers</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29,324</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27,864</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95%</w:t>
            </w:r>
          </w:p>
        </w:tc>
      </w:tr>
      <w:tr w:rsidR="003202FA" w:rsidRPr="00622449" w:rsidTr="0010304A">
        <w:trPr>
          <w:trHeight w:hRule="exact" w:val="568"/>
        </w:trPr>
        <w:tc>
          <w:tcPr>
            <w:tcW w:w="617" w:type="dxa"/>
          </w:tcPr>
          <w:p w:rsidR="003202FA" w:rsidRPr="00622449" w:rsidRDefault="003202FA" w:rsidP="009E0B99">
            <w:pPr>
              <w:spacing w:before="120" w:after="0" w:line="240" w:lineRule="auto"/>
              <w:jc w:val="center"/>
              <w:rPr>
                <w:rFonts w:ascii="Times New Roman" w:hAnsi="Times New Roman" w:cs="Times New Roman"/>
                <w:sz w:val="20"/>
                <w:szCs w:val="20"/>
                <w:lang w:val="en-GB"/>
              </w:rPr>
            </w:pPr>
            <w:r w:rsidRPr="00622449">
              <w:rPr>
                <w:rFonts w:ascii="Times New Roman" w:hAnsi="Times New Roman" w:cs="Times New Roman"/>
                <w:sz w:val="20"/>
                <w:szCs w:val="20"/>
                <w:lang w:val="en-GB"/>
              </w:rPr>
              <w:t>7</w:t>
            </w:r>
          </w:p>
        </w:tc>
        <w:tc>
          <w:tcPr>
            <w:tcW w:w="2821" w:type="dxa"/>
          </w:tcPr>
          <w:p w:rsidR="003202FA" w:rsidRPr="00622449" w:rsidRDefault="003202FA" w:rsidP="009E0B99">
            <w:pPr>
              <w:spacing w:before="120" w:after="0" w:line="240" w:lineRule="auto"/>
              <w:rPr>
                <w:rFonts w:ascii="Times New Roman" w:hAnsi="Times New Roman" w:cs="Times New Roman"/>
                <w:sz w:val="20"/>
                <w:szCs w:val="20"/>
                <w:lang w:val="en-GB"/>
              </w:rPr>
            </w:pPr>
            <w:r w:rsidRPr="00622449">
              <w:rPr>
                <w:rFonts w:ascii="Times New Roman" w:hAnsi="Times New Roman" w:cs="Times New Roman"/>
                <w:sz w:val="20"/>
                <w:szCs w:val="20"/>
                <w:lang w:val="en-GB"/>
              </w:rPr>
              <w:t>Amount of loan disbursed in US$</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Million</w:t>
            </w:r>
          </w:p>
        </w:tc>
        <w:tc>
          <w:tcPr>
            <w:tcW w:w="108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 xml:space="preserve">Million  </w:t>
            </w:r>
          </w:p>
        </w:tc>
        <w:tc>
          <w:tcPr>
            <w:tcW w:w="990" w:type="dxa"/>
          </w:tcPr>
          <w:p w:rsidR="003202FA" w:rsidRPr="00622449" w:rsidRDefault="003202FA" w:rsidP="009E0B99">
            <w:pPr>
              <w:spacing w:before="120" w:after="0" w:line="240" w:lineRule="auto"/>
              <w:jc w:val="right"/>
              <w:rPr>
                <w:rFonts w:ascii="Times New Roman" w:hAnsi="Times New Roman" w:cs="Times New Roman"/>
                <w:sz w:val="20"/>
                <w:szCs w:val="20"/>
                <w:lang w:val="en-GB"/>
              </w:rPr>
            </w:pPr>
            <w:r w:rsidRPr="00622449">
              <w:rPr>
                <w:rFonts w:ascii="Times New Roman" w:hAnsi="Times New Roman" w:cs="Times New Roman"/>
                <w:sz w:val="20"/>
                <w:szCs w:val="20"/>
                <w:lang w:val="en-GB"/>
              </w:rPr>
              <w:t>%</w:t>
            </w:r>
          </w:p>
        </w:tc>
      </w:tr>
    </w:tbl>
    <w:p w:rsidR="00880A4E" w:rsidRDefault="00880A4E" w:rsidP="00880A4E">
      <w:pPr>
        <w:jc w:val="both"/>
        <w:rPr>
          <w:b/>
          <w:szCs w:val="22"/>
          <w:lang w:val="en-GB"/>
        </w:rPr>
      </w:pPr>
    </w:p>
    <w:p w:rsidR="00622449" w:rsidRPr="000A2076" w:rsidRDefault="0010304A" w:rsidP="00622449">
      <w:pPr>
        <w:spacing w:before="120" w:after="0"/>
        <w:jc w:val="both"/>
        <w:rPr>
          <w:rFonts w:ascii="Times New Roman" w:hAnsi="Times New Roman" w:cs="Times New Roman"/>
          <w:b/>
          <w:szCs w:val="22"/>
          <w:lang w:val="en-GB"/>
        </w:rPr>
      </w:pPr>
      <w:r>
        <w:rPr>
          <w:rFonts w:ascii="Times New Roman" w:hAnsi="Times New Roman" w:cs="Times New Roman"/>
          <w:b/>
          <w:szCs w:val="22"/>
          <w:lang w:val="en-GB"/>
        </w:rPr>
        <w:t>Table (3</w:t>
      </w:r>
      <w:r w:rsidR="00622449" w:rsidRPr="000A2076">
        <w:rPr>
          <w:rFonts w:ascii="Times New Roman" w:hAnsi="Times New Roman" w:cs="Times New Roman"/>
          <w:b/>
          <w:szCs w:val="22"/>
          <w:lang w:val="en-GB"/>
        </w:rPr>
        <w:t xml:space="preserve">) </w:t>
      </w:r>
      <w:r>
        <w:rPr>
          <w:rFonts w:ascii="Times New Roman" w:hAnsi="Times New Roman" w:cs="Times New Roman"/>
          <w:b/>
          <w:szCs w:val="22"/>
          <w:lang w:val="en-GB"/>
        </w:rPr>
        <w:t>SRG wholesales Loan Implementation Status a</w:t>
      </w:r>
      <w:r w:rsidR="00622449" w:rsidRPr="000A2076">
        <w:rPr>
          <w:rFonts w:ascii="Times New Roman" w:hAnsi="Times New Roman" w:cs="Times New Roman"/>
          <w:b/>
          <w:szCs w:val="22"/>
          <w:lang w:val="en-GB"/>
        </w:rPr>
        <w:t xml:space="preserve">s of </w:t>
      </w:r>
      <w:r w:rsidR="00622449">
        <w:rPr>
          <w:rFonts w:ascii="Times New Roman" w:hAnsi="Times New Roman" w:cs="Times New Roman"/>
          <w:b/>
          <w:szCs w:val="22"/>
          <w:lang w:val="en-GB"/>
        </w:rPr>
        <w:t>June 30, 2013</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2821"/>
        <w:gridCol w:w="1080"/>
        <w:gridCol w:w="1080"/>
        <w:gridCol w:w="990"/>
        <w:gridCol w:w="1440"/>
        <w:gridCol w:w="1170"/>
      </w:tblGrid>
      <w:tr w:rsidR="00622449" w:rsidRPr="00EE665E" w:rsidTr="0010304A">
        <w:trPr>
          <w:trHeight w:val="827"/>
          <w:tblHeader/>
        </w:trPr>
        <w:tc>
          <w:tcPr>
            <w:tcW w:w="61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Sr.</w:t>
            </w:r>
          </w:p>
        </w:tc>
        <w:tc>
          <w:tcPr>
            <w:tcW w:w="2821"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Pr="00EE665E" w:rsidRDefault="00622449" w:rsidP="00302C8F">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Townships</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Pr="00EE665E" w:rsidRDefault="00622449" w:rsidP="00302C8F">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Total SRGs</w:t>
            </w:r>
          </w:p>
        </w:tc>
        <w:tc>
          <w:tcPr>
            <w:tcW w:w="108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Pr="00EE665E" w:rsidRDefault="00622449" w:rsidP="00302C8F">
            <w:pPr>
              <w:spacing w:before="120" w:after="0" w:line="240" w:lineRule="auto"/>
              <w:jc w:val="center"/>
              <w:rPr>
                <w:rFonts w:ascii="Times New Roman" w:hAnsi="Times New Roman" w:cs="Times New Roman"/>
                <w:szCs w:val="22"/>
                <w:lang w:val="en-GB"/>
              </w:rPr>
            </w:pPr>
            <w:proofErr w:type="spellStart"/>
            <w:r>
              <w:rPr>
                <w:rFonts w:ascii="Times New Roman" w:hAnsi="Times New Roman" w:cs="Times New Roman"/>
                <w:szCs w:val="22"/>
                <w:lang w:val="en-GB"/>
              </w:rPr>
              <w:t>Appli</w:t>
            </w:r>
            <w:proofErr w:type="spellEnd"/>
            <w:r w:rsidR="0010304A">
              <w:rPr>
                <w:rFonts w:ascii="Times New Roman" w:hAnsi="Times New Roman" w:cs="Times New Roman"/>
                <w:szCs w:val="22"/>
                <w:lang w:val="en-GB"/>
              </w:rPr>
              <w:t>-</w:t>
            </w:r>
            <w:r>
              <w:rPr>
                <w:rFonts w:ascii="Times New Roman" w:hAnsi="Times New Roman" w:cs="Times New Roman"/>
                <w:szCs w:val="22"/>
                <w:lang w:val="en-GB"/>
              </w:rPr>
              <w:t>cants</w:t>
            </w:r>
          </w:p>
        </w:tc>
        <w:tc>
          <w:tcPr>
            <w:tcW w:w="99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Pr="00EE665E" w:rsidRDefault="00622449" w:rsidP="00622449">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Loan received</w:t>
            </w:r>
          </w:p>
        </w:tc>
        <w:tc>
          <w:tcPr>
            <w:tcW w:w="144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Default="00622449" w:rsidP="00302C8F">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Total Loan outstanding</w:t>
            </w:r>
          </w:p>
          <w:p w:rsidR="0010304A" w:rsidRDefault="0010304A" w:rsidP="00302C8F">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(MMK)</w:t>
            </w:r>
          </w:p>
        </w:tc>
        <w:tc>
          <w:tcPr>
            <w:tcW w:w="1170"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rsidR="00622449" w:rsidRDefault="00622449" w:rsidP="00302C8F">
            <w:pPr>
              <w:spacing w:before="120" w:after="0" w:line="240" w:lineRule="auto"/>
              <w:jc w:val="center"/>
              <w:rPr>
                <w:rFonts w:ascii="Times New Roman" w:hAnsi="Times New Roman" w:cs="Times New Roman"/>
                <w:szCs w:val="22"/>
                <w:lang w:val="en-GB"/>
              </w:rPr>
            </w:pPr>
            <w:r>
              <w:rPr>
                <w:rFonts w:ascii="Times New Roman" w:hAnsi="Times New Roman" w:cs="Times New Roman"/>
                <w:szCs w:val="22"/>
                <w:lang w:val="en-GB"/>
              </w:rPr>
              <w:t>Members per group</w:t>
            </w:r>
          </w:p>
        </w:tc>
      </w:tr>
      <w:tr w:rsidR="00622449" w:rsidRPr="00EE665E" w:rsidTr="0010304A">
        <w:tc>
          <w:tcPr>
            <w:tcW w:w="617" w:type="dxa"/>
            <w:tcBorders>
              <w:top w:val="single" w:sz="4" w:space="0" w:color="auto"/>
            </w:tcBorders>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1</w:t>
            </w:r>
          </w:p>
        </w:tc>
        <w:tc>
          <w:tcPr>
            <w:tcW w:w="2821" w:type="dxa"/>
            <w:tcBorders>
              <w:top w:val="single" w:sz="4" w:space="0" w:color="auto"/>
            </w:tcBorders>
          </w:tcPr>
          <w:p w:rsidR="00622449" w:rsidRPr="00EE665E" w:rsidRDefault="0010304A" w:rsidP="00302C8F">
            <w:pPr>
              <w:spacing w:before="120" w:after="0" w:line="240" w:lineRule="auto"/>
              <w:jc w:val="both"/>
              <w:rPr>
                <w:rFonts w:ascii="Times New Roman" w:hAnsi="Times New Roman" w:cs="Times New Roman"/>
                <w:szCs w:val="22"/>
                <w:lang w:val="en-GB"/>
              </w:rPr>
            </w:pPr>
            <w:proofErr w:type="spellStart"/>
            <w:r>
              <w:rPr>
                <w:rFonts w:ascii="Times New Roman" w:hAnsi="Times New Roman" w:cs="Times New Roman"/>
                <w:szCs w:val="22"/>
                <w:lang w:val="en-GB"/>
              </w:rPr>
              <w:t>Falam</w:t>
            </w:r>
            <w:proofErr w:type="spellEnd"/>
          </w:p>
        </w:tc>
        <w:tc>
          <w:tcPr>
            <w:tcW w:w="1080" w:type="dxa"/>
            <w:tcBorders>
              <w:top w:val="single" w:sz="4" w:space="0" w:color="auto"/>
            </w:tcBorders>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139</w:t>
            </w:r>
          </w:p>
        </w:tc>
        <w:tc>
          <w:tcPr>
            <w:tcW w:w="1080" w:type="dxa"/>
            <w:tcBorders>
              <w:top w:val="single" w:sz="4" w:space="0" w:color="auto"/>
            </w:tcBorders>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21</w:t>
            </w:r>
          </w:p>
        </w:tc>
        <w:tc>
          <w:tcPr>
            <w:tcW w:w="990" w:type="dxa"/>
            <w:tcBorders>
              <w:top w:val="single" w:sz="4" w:space="0" w:color="auto"/>
            </w:tcBorders>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11</w:t>
            </w:r>
          </w:p>
        </w:tc>
        <w:tc>
          <w:tcPr>
            <w:tcW w:w="1440" w:type="dxa"/>
            <w:tcBorders>
              <w:top w:val="single" w:sz="4" w:space="0" w:color="auto"/>
            </w:tcBorders>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16,500,000</w:t>
            </w:r>
          </w:p>
        </w:tc>
        <w:tc>
          <w:tcPr>
            <w:tcW w:w="1170" w:type="dxa"/>
            <w:tcBorders>
              <w:top w:val="single" w:sz="4" w:space="0" w:color="auto"/>
            </w:tcBorders>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139</w:t>
            </w:r>
          </w:p>
        </w:tc>
      </w:tr>
      <w:tr w:rsidR="00622449" w:rsidRPr="00EE665E" w:rsidTr="0010304A">
        <w:tc>
          <w:tcPr>
            <w:tcW w:w="617" w:type="dxa"/>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2</w:t>
            </w:r>
          </w:p>
        </w:tc>
        <w:tc>
          <w:tcPr>
            <w:tcW w:w="2821" w:type="dxa"/>
          </w:tcPr>
          <w:p w:rsidR="00622449" w:rsidRPr="00EE665E" w:rsidRDefault="0010304A" w:rsidP="00302C8F">
            <w:pPr>
              <w:spacing w:before="120" w:after="0" w:line="240" w:lineRule="auto"/>
              <w:jc w:val="both"/>
              <w:rPr>
                <w:rFonts w:ascii="Times New Roman" w:hAnsi="Times New Roman" w:cs="Times New Roman"/>
                <w:szCs w:val="22"/>
                <w:lang w:val="en-GB"/>
              </w:rPr>
            </w:pPr>
            <w:proofErr w:type="spellStart"/>
            <w:r>
              <w:rPr>
                <w:rFonts w:ascii="Times New Roman" w:hAnsi="Times New Roman" w:cs="Times New Roman"/>
                <w:szCs w:val="22"/>
                <w:lang w:val="en-GB"/>
              </w:rPr>
              <w:t>Hakha</w:t>
            </w:r>
            <w:proofErr w:type="spellEnd"/>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103</w:t>
            </w:r>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21</w:t>
            </w:r>
          </w:p>
        </w:tc>
        <w:tc>
          <w:tcPr>
            <w:tcW w:w="99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8</w:t>
            </w:r>
          </w:p>
        </w:tc>
        <w:tc>
          <w:tcPr>
            <w:tcW w:w="144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13,590,000</w:t>
            </w:r>
          </w:p>
        </w:tc>
        <w:tc>
          <w:tcPr>
            <w:tcW w:w="117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112</w:t>
            </w:r>
          </w:p>
        </w:tc>
      </w:tr>
      <w:tr w:rsidR="00622449" w:rsidRPr="00EE665E" w:rsidTr="0010304A">
        <w:tc>
          <w:tcPr>
            <w:tcW w:w="617" w:type="dxa"/>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3</w:t>
            </w:r>
          </w:p>
        </w:tc>
        <w:tc>
          <w:tcPr>
            <w:tcW w:w="2821" w:type="dxa"/>
          </w:tcPr>
          <w:p w:rsidR="00622449" w:rsidRPr="00EE665E" w:rsidRDefault="0010304A" w:rsidP="00302C8F">
            <w:pPr>
              <w:spacing w:before="120" w:after="0" w:line="240" w:lineRule="auto"/>
              <w:jc w:val="both"/>
              <w:rPr>
                <w:rFonts w:ascii="Times New Roman" w:hAnsi="Times New Roman" w:cs="Times New Roman"/>
                <w:szCs w:val="22"/>
                <w:lang w:val="en-GB"/>
              </w:rPr>
            </w:pPr>
            <w:proofErr w:type="spellStart"/>
            <w:r>
              <w:rPr>
                <w:rFonts w:ascii="Times New Roman" w:hAnsi="Times New Roman" w:cs="Times New Roman"/>
                <w:szCs w:val="22"/>
                <w:lang w:val="en-GB"/>
              </w:rPr>
              <w:t>Thantlang</w:t>
            </w:r>
            <w:proofErr w:type="spellEnd"/>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65</w:t>
            </w:r>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34</w:t>
            </w:r>
          </w:p>
        </w:tc>
        <w:tc>
          <w:tcPr>
            <w:tcW w:w="99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2</w:t>
            </w:r>
          </w:p>
        </w:tc>
        <w:tc>
          <w:tcPr>
            <w:tcW w:w="144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3,500,000</w:t>
            </w:r>
          </w:p>
        </w:tc>
        <w:tc>
          <w:tcPr>
            <w:tcW w:w="117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23</w:t>
            </w:r>
          </w:p>
        </w:tc>
      </w:tr>
      <w:tr w:rsidR="00622449" w:rsidRPr="00EE665E" w:rsidTr="0010304A">
        <w:tc>
          <w:tcPr>
            <w:tcW w:w="617" w:type="dxa"/>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4</w:t>
            </w:r>
          </w:p>
        </w:tc>
        <w:tc>
          <w:tcPr>
            <w:tcW w:w="2821" w:type="dxa"/>
          </w:tcPr>
          <w:p w:rsidR="00622449" w:rsidRPr="00EE665E" w:rsidRDefault="0010304A" w:rsidP="00302C8F">
            <w:pPr>
              <w:spacing w:before="120" w:after="0" w:line="240" w:lineRule="auto"/>
              <w:jc w:val="both"/>
              <w:rPr>
                <w:rFonts w:ascii="Times New Roman" w:hAnsi="Times New Roman" w:cs="Times New Roman"/>
                <w:szCs w:val="22"/>
                <w:lang w:val="en-GB"/>
              </w:rPr>
            </w:pPr>
            <w:proofErr w:type="spellStart"/>
            <w:r>
              <w:rPr>
                <w:rFonts w:ascii="Times New Roman" w:hAnsi="Times New Roman" w:cs="Times New Roman"/>
                <w:szCs w:val="22"/>
                <w:lang w:val="en-GB"/>
              </w:rPr>
              <w:t>Tedim</w:t>
            </w:r>
            <w:proofErr w:type="spellEnd"/>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67</w:t>
            </w:r>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9</w:t>
            </w:r>
          </w:p>
        </w:tc>
        <w:tc>
          <w:tcPr>
            <w:tcW w:w="990" w:type="dxa"/>
          </w:tcPr>
          <w:p w:rsidR="00622449" w:rsidRPr="0010304A" w:rsidRDefault="0010304A" w:rsidP="0010304A">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0</w:t>
            </w:r>
          </w:p>
        </w:tc>
        <w:tc>
          <w:tcPr>
            <w:tcW w:w="1440" w:type="dxa"/>
          </w:tcPr>
          <w:p w:rsidR="00622449" w:rsidRPr="0010304A" w:rsidRDefault="0010304A" w:rsidP="0010304A">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0</w:t>
            </w:r>
          </w:p>
        </w:tc>
        <w:tc>
          <w:tcPr>
            <w:tcW w:w="1170" w:type="dxa"/>
          </w:tcPr>
          <w:p w:rsidR="00622449" w:rsidRPr="0010304A" w:rsidRDefault="0010304A" w:rsidP="0010304A">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0</w:t>
            </w:r>
          </w:p>
        </w:tc>
      </w:tr>
      <w:tr w:rsidR="00622449" w:rsidRPr="00EE665E" w:rsidTr="0010304A">
        <w:tc>
          <w:tcPr>
            <w:tcW w:w="617" w:type="dxa"/>
          </w:tcPr>
          <w:p w:rsidR="00622449" w:rsidRPr="00EE665E" w:rsidRDefault="00622449" w:rsidP="00302C8F">
            <w:pPr>
              <w:spacing w:before="120" w:after="0" w:line="240" w:lineRule="auto"/>
              <w:jc w:val="center"/>
              <w:rPr>
                <w:rFonts w:ascii="Times New Roman" w:hAnsi="Times New Roman" w:cs="Times New Roman"/>
                <w:szCs w:val="22"/>
                <w:lang w:val="en-GB"/>
              </w:rPr>
            </w:pPr>
            <w:r w:rsidRPr="00EE665E">
              <w:rPr>
                <w:rFonts w:ascii="Times New Roman" w:hAnsi="Times New Roman" w:cs="Times New Roman"/>
                <w:szCs w:val="22"/>
                <w:lang w:val="en-GB"/>
              </w:rPr>
              <w:t>5</w:t>
            </w:r>
          </w:p>
        </w:tc>
        <w:tc>
          <w:tcPr>
            <w:tcW w:w="2821" w:type="dxa"/>
          </w:tcPr>
          <w:p w:rsidR="00622449" w:rsidRPr="00EE665E" w:rsidRDefault="0010304A" w:rsidP="00302C8F">
            <w:pPr>
              <w:spacing w:before="120" w:after="0" w:line="240" w:lineRule="auto"/>
              <w:jc w:val="both"/>
              <w:rPr>
                <w:rFonts w:ascii="Times New Roman" w:hAnsi="Times New Roman" w:cs="Times New Roman"/>
                <w:szCs w:val="22"/>
                <w:lang w:val="en-GB"/>
              </w:rPr>
            </w:pPr>
            <w:r>
              <w:rPr>
                <w:rFonts w:ascii="Times New Roman" w:hAnsi="Times New Roman" w:cs="Times New Roman"/>
                <w:szCs w:val="22"/>
                <w:lang w:val="en-GB"/>
              </w:rPr>
              <w:t>Total</w:t>
            </w:r>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374</w:t>
            </w:r>
          </w:p>
        </w:tc>
        <w:tc>
          <w:tcPr>
            <w:tcW w:w="1080" w:type="dxa"/>
          </w:tcPr>
          <w:p w:rsidR="00622449" w:rsidRPr="0010304A" w:rsidRDefault="0010304A" w:rsidP="00302C8F">
            <w:pPr>
              <w:spacing w:before="120" w:after="0" w:line="240" w:lineRule="auto"/>
              <w:jc w:val="right"/>
              <w:rPr>
                <w:rFonts w:ascii="Times New Roman" w:hAnsi="Times New Roman" w:cs="Times New Roman"/>
                <w:szCs w:val="22"/>
                <w:lang w:val="en-GB"/>
              </w:rPr>
            </w:pPr>
            <w:r w:rsidRPr="0010304A">
              <w:rPr>
                <w:rFonts w:ascii="Times New Roman" w:hAnsi="Times New Roman" w:cs="Times New Roman"/>
                <w:szCs w:val="22"/>
                <w:lang w:val="en-GB"/>
              </w:rPr>
              <w:t>85</w:t>
            </w:r>
          </w:p>
        </w:tc>
        <w:tc>
          <w:tcPr>
            <w:tcW w:w="99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21</w:t>
            </w:r>
          </w:p>
        </w:tc>
        <w:tc>
          <w:tcPr>
            <w:tcW w:w="144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33,590,000</w:t>
            </w:r>
          </w:p>
        </w:tc>
        <w:tc>
          <w:tcPr>
            <w:tcW w:w="1170" w:type="dxa"/>
          </w:tcPr>
          <w:p w:rsidR="00622449" w:rsidRPr="0010304A" w:rsidRDefault="0010304A" w:rsidP="00302C8F">
            <w:pPr>
              <w:spacing w:before="120" w:after="0" w:line="240" w:lineRule="auto"/>
              <w:jc w:val="right"/>
              <w:rPr>
                <w:rFonts w:ascii="Times New Roman" w:hAnsi="Times New Roman" w:cs="Times New Roman"/>
                <w:szCs w:val="22"/>
                <w:lang w:val="en-GB"/>
              </w:rPr>
            </w:pPr>
            <w:r>
              <w:rPr>
                <w:rFonts w:ascii="Times New Roman" w:hAnsi="Times New Roman" w:cs="Times New Roman"/>
                <w:szCs w:val="22"/>
                <w:lang w:val="en-GB"/>
              </w:rPr>
              <w:t>274</w:t>
            </w:r>
          </w:p>
        </w:tc>
      </w:tr>
    </w:tbl>
    <w:p w:rsidR="00622449" w:rsidRPr="00503E0D" w:rsidRDefault="00622449" w:rsidP="00880A4E">
      <w:pPr>
        <w:jc w:val="both"/>
        <w:rPr>
          <w:b/>
          <w:szCs w:val="22"/>
          <w:lang w:val="en-GB"/>
        </w:rPr>
      </w:pPr>
    </w:p>
    <w:p w:rsidR="00880A4E" w:rsidRDefault="00880A4E" w:rsidP="00880A4E"/>
    <w:p w:rsidR="00880A4E" w:rsidRDefault="00880A4E" w:rsidP="00880A4E">
      <w:r>
        <w:br w:type="page"/>
      </w:r>
    </w:p>
    <w:p w:rsidR="00880A4E" w:rsidRPr="00F3764D" w:rsidRDefault="00880A4E" w:rsidP="00880A4E">
      <w:pPr>
        <w:rPr>
          <w:b/>
          <w:sz w:val="28"/>
        </w:rPr>
      </w:pPr>
      <w:r w:rsidRPr="002F71B6">
        <w:rPr>
          <w:b/>
        </w:rPr>
        <w:lastRenderedPageBreak/>
        <w:t>Table</w:t>
      </w:r>
      <w:r w:rsidR="00622449">
        <w:rPr>
          <w:b/>
        </w:rPr>
        <w:t xml:space="preserve"> (4</w:t>
      </w:r>
      <w:r>
        <w:rPr>
          <w:b/>
        </w:rPr>
        <w:t>)</w:t>
      </w:r>
      <w:r w:rsidRPr="002F71B6">
        <w:rPr>
          <w:b/>
        </w:rPr>
        <w:t xml:space="preserve"> Summary of Risks and Mitigation Measures (Feb 2013)</w:t>
      </w:r>
    </w:p>
    <w:tbl>
      <w:tblPr>
        <w:tblStyle w:val="TableGrid"/>
        <w:tblW w:w="96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1276"/>
        <w:gridCol w:w="2021"/>
        <w:gridCol w:w="2561"/>
        <w:gridCol w:w="2789"/>
        <w:gridCol w:w="1039"/>
      </w:tblGrid>
      <w:tr w:rsidR="00880A4E" w:rsidRPr="006A151D" w:rsidTr="00880A4E">
        <w:trPr>
          <w:cantSplit/>
        </w:trPr>
        <w:tc>
          <w:tcPr>
            <w:tcW w:w="1276"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Type</w:t>
            </w:r>
          </w:p>
        </w:tc>
        <w:tc>
          <w:tcPr>
            <w:tcW w:w="2021"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Date Identified/modified </w:t>
            </w:r>
          </w:p>
        </w:tc>
        <w:tc>
          <w:tcPr>
            <w:tcW w:w="2561"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Description</w:t>
            </w:r>
          </w:p>
        </w:tc>
        <w:tc>
          <w:tcPr>
            <w:tcW w:w="2789"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 xml:space="preserve">  Mitigation</w:t>
            </w:r>
          </w:p>
        </w:tc>
        <w:tc>
          <w:tcPr>
            <w:tcW w:w="1039" w:type="dxa"/>
            <w:tcBorders>
              <w:top w:val="single" w:sz="4" w:space="0" w:color="auto"/>
              <w:bottom w:val="single" w:sz="4" w:space="0" w:color="auto"/>
            </w:tcBorders>
          </w:tcPr>
          <w:p w:rsidR="00880A4E" w:rsidRPr="006A151D" w:rsidRDefault="00880A4E" w:rsidP="00880A4E">
            <w:pPr>
              <w:rPr>
                <w:rFonts w:asciiTheme="minorHAnsi" w:hAnsiTheme="minorHAnsi" w:cstheme="minorHAnsi"/>
                <w:b/>
                <w:szCs w:val="22"/>
              </w:rPr>
            </w:pPr>
            <w:r w:rsidRPr="006A151D">
              <w:rPr>
                <w:rFonts w:asciiTheme="minorHAnsi" w:hAnsiTheme="minorHAnsi" w:cstheme="minorHAnsi"/>
                <w:b/>
                <w:szCs w:val="22"/>
              </w:rPr>
              <w:t>Impact</w:t>
            </w:r>
          </w:p>
        </w:tc>
      </w:tr>
      <w:tr w:rsidR="00880A4E" w:rsidRPr="00F3764D" w:rsidTr="00880A4E">
        <w:trPr>
          <w:cantSplit/>
          <w:trHeight w:val="1268"/>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Institutional</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Feb 2013</w:t>
            </w:r>
          </w:p>
          <w:p w:rsidR="00880A4E" w:rsidRPr="00F3764D" w:rsidRDefault="00880A4E" w:rsidP="00880A4E">
            <w:pPr>
              <w:rPr>
                <w:rFonts w:asciiTheme="minorHAnsi" w:hAnsiTheme="minorHAnsi" w:cstheme="minorHAnsi"/>
                <w:sz w:val="20"/>
                <w:szCs w:val="20"/>
              </w:rPr>
            </w:pPr>
          </w:p>
        </w:tc>
        <w:tc>
          <w:tcPr>
            <w:tcW w:w="2561" w:type="dxa"/>
            <w:tcBorders>
              <w:top w:val="single" w:sz="4" w:space="0" w:color="auto"/>
              <w:bottom w:val="single" w:sz="4" w:space="0" w:color="auto"/>
            </w:tcBorders>
          </w:tcPr>
          <w:p w:rsidR="00880A4E"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 xml:space="preserve">The expected influx of a big crowd of new MF organizations may create confusions </w:t>
            </w:r>
            <w:proofErr w:type="gramStart"/>
            <w:r w:rsidRPr="00F3764D">
              <w:rPr>
                <w:rFonts w:asciiTheme="minorHAnsi" w:hAnsiTheme="minorHAnsi" w:cstheme="minorHAnsi"/>
                <w:sz w:val="20"/>
                <w:szCs w:val="20"/>
              </w:rPr>
              <w:t>and  erode</w:t>
            </w:r>
            <w:proofErr w:type="gramEnd"/>
            <w:r w:rsidRPr="00F3764D">
              <w:rPr>
                <w:rFonts w:asciiTheme="minorHAnsi" w:hAnsiTheme="minorHAnsi" w:cstheme="minorHAnsi"/>
                <w:sz w:val="20"/>
                <w:szCs w:val="20"/>
              </w:rPr>
              <w:t xml:space="preserve"> credit discipline</w:t>
            </w:r>
            <w:r>
              <w:rPr>
                <w:rFonts w:asciiTheme="minorHAnsi" w:hAnsiTheme="minorHAnsi" w:cstheme="minorHAnsi"/>
                <w:sz w:val="20"/>
                <w:szCs w:val="20"/>
              </w:rPr>
              <w:t>.</w:t>
            </w:r>
          </w:p>
          <w:p w:rsidR="00880A4E" w:rsidRPr="00F3764D" w:rsidRDefault="00880A4E" w:rsidP="00880A4E">
            <w:pPr>
              <w:rPr>
                <w:rFonts w:asciiTheme="minorHAnsi" w:hAnsiTheme="minorHAnsi" w:cstheme="minorHAnsi"/>
                <w:sz w:val="20"/>
                <w:szCs w:val="20"/>
              </w:rPr>
            </w:pPr>
            <w:r w:rsidRPr="00C64CB4">
              <w:rPr>
                <w:rFonts w:asciiTheme="minorHAnsi" w:hAnsiTheme="minorHAnsi" w:cstheme="minorHAnsi"/>
                <w:sz w:val="20"/>
                <w:szCs w:val="20"/>
              </w:rPr>
              <w:t>Many entrants on MF industry will focus on business approach rather than development approach by repatriation of profit and staying away from the POP who cannot create Win-Win environment for the business</w:t>
            </w:r>
            <w:r w:rsidRPr="00F3764D">
              <w:rPr>
                <w:rFonts w:asciiTheme="minorHAnsi" w:hAnsiTheme="minorHAnsi" w:cstheme="minorHAnsi"/>
                <w:sz w:val="20"/>
                <w:szCs w:val="20"/>
              </w:rPr>
              <w:t xml:space="preserve">   </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Myanma</w:t>
            </w:r>
            <w:proofErr w:type="spellEnd"/>
            <w:r>
              <w:rPr>
                <w:rFonts w:asciiTheme="minorHAnsi" w:hAnsiTheme="minorHAnsi" w:cstheme="minorHAnsi"/>
                <w:sz w:val="20"/>
                <w:szCs w:val="20"/>
              </w:rPr>
              <w:t xml:space="preserve"> Microfinance </w:t>
            </w:r>
            <w:proofErr w:type="gramStart"/>
            <w:r>
              <w:rPr>
                <w:rFonts w:asciiTheme="minorHAnsi" w:hAnsiTheme="minorHAnsi" w:cstheme="minorHAnsi"/>
                <w:sz w:val="20"/>
                <w:szCs w:val="20"/>
              </w:rPr>
              <w:t>Supervisory  Enterprise</w:t>
            </w:r>
            <w:proofErr w:type="gramEnd"/>
            <w:r>
              <w:rPr>
                <w:rFonts w:asciiTheme="minorHAnsi" w:hAnsiTheme="minorHAnsi" w:cstheme="minorHAnsi"/>
                <w:sz w:val="20"/>
                <w:szCs w:val="20"/>
              </w:rPr>
              <w:t>, Ministry of Finance &amp; Revenue oversees the regulation and supervision of MFIs.</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Legal  </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862D14">
              <w:rPr>
                <w:rFonts w:asciiTheme="minorHAnsi" w:hAnsiTheme="minorHAnsi" w:cstheme="minorHAnsi"/>
                <w:sz w:val="20"/>
                <w:szCs w:val="20"/>
              </w:rPr>
              <w:t>Feb 2013</w:t>
            </w:r>
          </w:p>
        </w:tc>
        <w:tc>
          <w:tcPr>
            <w:tcW w:w="256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regulatory authority may impose restrictions such as interest caps, area expansion, etc</w:t>
            </w:r>
            <w:proofErr w:type="gramStart"/>
            <w:r>
              <w:rPr>
                <w:rFonts w:asciiTheme="minorHAnsi" w:hAnsiTheme="minorHAnsi" w:cstheme="minorHAnsi"/>
                <w:sz w:val="20"/>
                <w:szCs w:val="20"/>
              </w:rPr>
              <w:t>..</w:t>
            </w:r>
            <w:proofErr w:type="gramEnd"/>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 xml:space="preserve">The FIND project being implemented by World Bank in support of MMSE includes MF policy and regulatory support to the Government. </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Low-Medium</w:t>
            </w:r>
          </w:p>
        </w:tc>
      </w:tr>
      <w:tr w:rsidR="00880A4E" w:rsidRPr="00F3764D" w:rsidTr="00880A4E">
        <w:trPr>
          <w:cantSplit/>
          <w:trHeight w:val="953"/>
        </w:trPr>
        <w:tc>
          <w:tcPr>
            <w:tcW w:w="1276" w:type="dxa"/>
            <w:tcBorders>
              <w:top w:val="single" w:sz="4" w:space="0" w:color="auto"/>
              <w:bottom w:val="single" w:sz="4" w:space="0" w:color="auto"/>
            </w:tcBorders>
          </w:tcPr>
          <w:p w:rsidR="00880A4E" w:rsidRPr="007871F4" w:rsidRDefault="00880A4E" w:rsidP="00880A4E">
            <w:r w:rsidRPr="007871F4">
              <w:t>Environ</w:t>
            </w:r>
            <w:r>
              <w:t>-</w:t>
            </w:r>
            <w:r w:rsidRPr="007871F4">
              <w:t>mental</w:t>
            </w:r>
          </w:p>
        </w:tc>
        <w:tc>
          <w:tcPr>
            <w:tcW w:w="2021" w:type="dxa"/>
            <w:tcBorders>
              <w:top w:val="single" w:sz="4" w:space="0" w:color="auto"/>
              <w:bottom w:val="single" w:sz="4" w:space="0" w:color="auto"/>
            </w:tcBorders>
          </w:tcPr>
          <w:p w:rsidR="00880A4E" w:rsidRPr="007871F4" w:rsidRDefault="00880A4E" w:rsidP="00880A4E">
            <w:r>
              <w:t>Sept</w:t>
            </w:r>
            <w:r w:rsidRPr="006A151D">
              <w:t xml:space="preserve"> 2012</w:t>
            </w:r>
          </w:p>
        </w:tc>
        <w:tc>
          <w:tcPr>
            <w:tcW w:w="2561" w:type="dxa"/>
            <w:tcBorders>
              <w:top w:val="single" w:sz="4" w:space="0" w:color="auto"/>
              <w:bottom w:val="single" w:sz="4" w:space="0" w:color="auto"/>
            </w:tcBorders>
          </w:tcPr>
          <w:p w:rsidR="00880A4E" w:rsidRDefault="00880A4E" w:rsidP="00880A4E">
            <w:r w:rsidRPr="007871F4">
              <w:t xml:space="preserve">Climatic changes,  natural disasters and epidemic diseases may effect agriculture, livestock and </w:t>
            </w:r>
          </w:p>
          <w:p w:rsidR="00880A4E" w:rsidRPr="007871F4" w:rsidRDefault="00880A4E" w:rsidP="00880A4E">
            <w:r w:rsidRPr="007871F4">
              <w:t>clients livelihoods</w:t>
            </w:r>
          </w:p>
        </w:tc>
        <w:tc>
          <w:tcPr>
            <w:tcW w:w="2789" w:type="dxa"/>
            <w:tcBorders>
              <w:top w:val="single" w:sz="4" w:space="0" w:color="auto"/>
              <w:bottom w:val="single" w:sz="4" w:space="0" w:color="auto"/>
            </w:tcBorders>
          </w:tcPr>
          <w:p w:rsidR="00880A4E" w:rsidRDefault="00880A4E" w:rsidP="00880A4E">
            <w:r w:rsidRPr="007871F4">
              <w:t xml:space="preserve">Promote clients savings and strengthen beneficiary welfare program so that clients could better cope with emergencies </w:t>
            </w:r>
          </w:p>
          <w:p w:rsidR="00880A4E" w:rsidRPr="007871F4" w:rsidRDefault="00880A4E" w:rsidP="00880A4E">
            <w:r>
              <w:t xml:space="preserve">Closely work with CBDRM committee to educate clients on DRR preparedness, response, and mitigation strategies </w:t>
            </w:r>
          </w:p>
        </w:tc>
        <w:tc>
          <w:tcPr>
            <w:tcW w:w="1039" w:type="dxa"/>
            <w:tcBorders>
              <w:top w:val="single" w:sz="4" w:space="0" w:color="auto"/>
              <w:bottom w:val="single" w:sz="4" w:space="0" w:color="auto"/>
            </w:tcBorders>
          </w:tcPr>
          <w:p w:rsidR="00880A4E" w:rsidRDefault="00880A4E" w:rsidP="00880A4E">
            <w:r>
              <w:t>Medium-</w:t>
            </w:r>
            <w:r w:rsidRPr="007871F4">
              <w:t>High</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Macro-economic</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862D14">
              <w:rPr>
                <w:rFonts w:asciiTheme="minorHAnsi" w:hAnsiTheme="minorHAnsi" w:cstheme="minorHAnsi"/>
                <w:sz w:val="20"/>
                <w:szCs w:val="20"/>
              </w:rPr>
              <w:t>Feb 2013</w:t>
            </w:r>
            <w:r>
              <w:rPr>
                <w:rFonts w:asciiTheme="minorHAnsi" w:hAnsiTheme="minorHAnsi" w:cstheme="minorHAnsi"/>
                <w:sz w:val="20"/>
                <w:szCs w:val="20"/>
              </w:rPr>
              <w:t xml:space="preserve">   </w:t>
            </w:r>
          </w:p>
        </w:tc>
        <w:tc>
          <w:tcPr>
            <w:tcW w:w="2561" w:type="dxa"/>
            <w:tcBorders>
              <w:top w:val="single" w:sz="4" w:space="0" w:color="auto"/>
              <w:bottom w:val="single" w:sz="4" w:space="0" w:color="auto"/>
            </w:tcBorders>
          </w:tcPr>
          <w:p w:rsidR="00880A4E" w:rsidRDefault="00880A4E" w:rsidP="00880A4E">
            <w:pPr>
              <w:rPr>
                <w:rFonts w:asciiTheme="minorHAnsi" w:hAnsiTheme="minorHAnsi" w:cstheme="minorHAnsi"/>
                <w:sz w:val="20"/>
                <w:szCs w:val="20"/>
              </w:rPr>
            </w:pPr>
            <w:r>
              <w:rPr>
                <w:rFonts w:asciiTheme="minorHAnsi" w:hAnsiTheme="minorHAnsi" w:cstheme="minorHAnsi"/>
                <w:sz w:val="20"/>
                <w:szCs w:val="20"/>
              </w:rPr>
              <w:t>High inflation may decrease the real value of loans to the clients and also cut into their investments and profits.</w:t>
            </w:r>
          </w:p>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The loan fund will also lose its value.</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Will review and adjust the loan size and interest rate on clients’ savings.</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Medium</w:t>
            </w:r>
          </w:p>
        </w:tc>
      </w:tr>
      <w:tr w:rsidR="00880A4E" w:rsidRPr="00F3764D" w:rsidTr="00880A4E">
        <w:trPr>
          <w:cantSplit/>
        </w:trPr>
        <w:tc>
          <w:tcPr>
            <w:tcW w:w="1276"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Financial</w:t>
            </w:r>
          </w:p>
        </w:tc>
        <w:tc>
          <w:tcPr>
            <w:tcW w:w="202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Sept</w:t>
            </w:r>
            <w:r w:rsidRPr="006A151D">
              <w:rPr>
                <w:rFonts w:asciiTheme="minorHAnsi" w:hAnsiTheme="minorHAnsi" w:cstheme="minorHAnsi"/>
                <w:sz w:val="20"/>
                <w:szCs w:val="20"/>
              </w:rPr>
              <w:t xml:space="preserve"> 2012</w:t>
            </w:r>
          </w:p>
        </w:tc>
        <w:tc>
          <w:tcPr>
            <w:tcW w:w="2561"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Fluctuation of exchange rate and depreciation of US Dollar may seriously devalue the project fund.</w:t>
            </w:r>
          </w:p>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Inflation may also decrease the real value of clients’ investment and profits</w:t>
            </w:r>
            <w:r>
              <w:rPr>
                <w:rFonts w:asciiTheme="minorHAnsi" w:hAnsiTheme="minorHAnsi" w:cstheme="minorHAnsi"/>
                <w:sz w:val="20"/>
                <w:szCs w:val="20"/>
              </w:rPr>
              <w:t>.</w:t>
            </w:r>
          </w:p>
        </w:tc>
        <w:tc>
          <w:tcPr>
            <w:tcW w:w="278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Swiftly transfer US Dollars funds into local Kyat.</w:t>
            </w:r>
          </w:p>
          <w:p w:rsidR="00880A4E" w:rsidRPr="00F3764D" w:rsidRDefault="00880A4E" w:rsidP="00880A4E">
            <w:pPr>
              <w:rPr>
                <w:rFonts w:asciiTheme="minorHAnsi" w:hAnsiTheme="minorHAnsi" w:cstheme="minorHAnsi"/>
                <w:sz w:val="20"/>
                <w:szCs w:val="20"/>
              </w:rPr>
            </w:pPr>
            <w:r w:rsidRPr="00F3764D">
              <w:rPr>
                <w:rFonts w:asciiTheme="minorHAnsi" w:hAnsiTheme="minorHAnsi" w:cstheme="minorHAnsi"/>
                <w:sz w:val="20"/>
                <w:szCs w:val="20"/>
              </w:rPr>
              <w:t>Peg the loan ceilings to inflation and make occasional adjustments.</w:t>
            </w:r>
          </w:p>
        </w:tc>
        <w:tc>
          <w:tcPr>
            <w:tcW w:w="1039" w:type="dxa"/>
            <w:tcBorders>
              <w:top w:val="single" w:sz="4" w:space="0" w:color="auto"/>
              <w:bottom w:val="single" w:sz="4" w:space="0" w:color="auto"/>
            </w:tcBorders>
          </w:tcPr>
          <w:p w:rsidR="00880A4E" w:rsidRPr="00F3764D" w:rsidRDefault="00880A4E" w:rsidP="00880A4E">
            <w:pPr>
              <w:rPr>
                <w:rFonts w:asciiTheme="minorHAnsi" w:hAnsiTheme="minorHAnsi" w:cstheme="minorHAnsi"/>
                <w:sz w:val="20"/>
                <w:szCs w:val="20"/>
              </w:rPr>
            </w:pPr>
            <w:r>
              <w:rPr>
                <w:rFonts w:asciiTheme="minorHAnsi" w:hAnsiTheme="minorHAnsi" w:cstheme="minorHAnsi"/>
                <w:sz w:val="20"/>
                <w:szCs w:val="20"/>
              </w:rPr>
              <w:t>Medium</w:t>
            </w:r>
          </w:p>
        </w:tc>
      </w:tr>
      <w:tr w:rsidR="00880A4E" w:rsidRPr="00F3764D" w:rsidTr="00880A4E">
        <w:trPr>
          <w:cantSplit/>
        </w:trPr>
        <w:tc>
          <w:tcPr>
            <w:tcW w:w="1276" w:type="dxa"/>
            <w:tcBorders>
              <w:top w:val="single" w:sz="4" w:space="0" w:color="auto"/>
              <w:bottom w:val="single" w:sz="4" w:space="0" w:color="auto"/>
            </w:tcBorders>
          </w:tcPr>
          <w:p w:rsidR="00880A4E" w:rsidRPr="00DF78C1" w:rsidRDefault="00880A4E" w:rsidP="00880A4E">
            <w:r w:rsidRPr="00DF78C1">
              <w:lastRenderedPageBreak/>
              <w:t>Security</w:t>
            </w:r>
          </w:p>
        </w:tc>
        <w:tc>
          <w:tcPr>
            <w:tcW w:w="2021" w:type="dxa"/>
            <w:tcBorders>
              <w:top w:val="single" w:sz="4" w:space="0" w:color="auto"/>
              <w:bottom w:val="single" w:sz="4" w:space="0" w:color="auto"/>
            </w:tcBorders>
          </w:tcPr>
          <w:p w:rsidR="00880A4E" w:rsidRDefault="00880A4E" w:rsidP="00880A4E">
            <w:r>
              <w:t>Feb 2013</w:t>
            </w:r>
          </w:p>
        </w:tc>
        <w:tc>
          <w:tcPr>
            <w:tcW w:w="2561" w:type="dxa"/>
            <w:tcBorders>
              <w:top w:val="single" w:sz="4" w:space="0" w:color="auto"/>
              <w:bottom w:val="single" w:sz="4" w:space="0" w:color="auto"/>
            </w:tcBorders>
          </w:tcPr>
          <w:p w:rsidR="00880A4E" w:rsidRPr="00DF78C1" w:rsidRDefault="00880A4E" w:rsidP="00880A4E">
            <w:r>
              <w:t>Possible high risks of staff security and safety in remote areas as crime rate increases.</w:t>
            </w:r>
          </w:p>
        </w:tc>
        <w:tc>
          <w:tcPr>
            <w:tcW w:w="2789" w:type="dxa"/>
            <w:tcBorders>
              <w:top w:val="single" w:sz="4" w:space="0" w:color="auto"/>
              <w:bottom w:val="single" w:sz="4" w:space="0" w:color="auto"/>
            </w:tcBorders>
          </w:tcPr>
          <w:p w:rsidR="00880A4E" w:rsidRDefault="00880A4E" w:rsidP="00880A4E">
            <w:r>
              <w:t xml:space="preserve"> Strengthen networking and collaboration with </w:t>
            </w:r>
            <w:r w:rsidRPr="00E55D20">
              <w:t>loca</w:t>
            </w:r>
            <w:r>
              <w:t>l authorities and MF Centre Committees to prevent/mitigate such risks. Staff security guideline will be reviewed and updated as necessary.</w:t>
            </w:r>
          </w:p>
        </w:tc>
        <w:tc>
          <w:tcPr>
            <w:tcW w:w="1039" w:type="dxa"/>
            <w:tcBorders>
              <w:top w:val="single" w:sz="4" w:space="0" w:color="auto"/>
              <w:bottom w:val="single" w:sz="4" w:space="0" w:color="auto"/>
            </w:tcBorders>
          </w:tcPr>
          <w:p w:rsidR="00880A4E" w:rsidRPr="00DF78C1" w:rsidRDefault="00880A4E" w:rsidP="00880A4E">
            <w:r>
              <w:t>Medium-High</w:t>
            </w:r>
          </w:p>
        </w:tc>
      </w:tr>
      <w:tr w:rsidR="00880A4E" w:rsidRPr="00F3764D" w:rsidTr="00880A4E">
        <w:trPr>
          <w:cantSplit/>
        </w:trPr>
        <w:tc>
          <w:tcPr>
            <w:tcW w:w="1276" w:type="dxa"/>
            <w:tcBorders>
              <w:top w:val="single" w:sz="4" w:space="0" w:color="auto"/>
              <w:bottom w:val="single" w:sz="4" w:space="0" w:color="auto"/>
            </w:tcBorders>
          </w:tcPr>
          <w:p w:rsidR="00880A4E" w:rsidRPr="00DF78C1" w:rsidRDefault="00880A4E" w:rsidP="00880A4E">
            <w:r>
              <w:t>Operations</w:t>
            </w:r>
          </w:p>
        </w:tc>
        <w:tc>
          <w:tcPr>
            <w:tcW w:w="2021" w:type="dxa"/>
            <w:tcBorders>
              <w:top w:val="single" w:sz="4" w:space="0" w:color="auto"/>
              <w:bottom w:val="single" w:sz="4" w:space="0" w:color="auto"/>
            </w:tcBorders>
          </w:tcPr>
          <w:p w:rsidR="00880A4E" w:rsidRPr="006A151D" w:rsidRDefault="00880A4E" w:rsidP="00880A4E">
            <w:r>
              <w:t>Feb 2013</w:t>
            </w:r>
          </w:p>
        </w:tc>
        <w:tc>
          <w:tcPr>
            <w:tcW w:w="2561" w:type="dxa"/>
            <w:tcBorders>
              <w:top w:val="single" w:sz="4" w:space="0" w:color="auto"/>
              <w:bottom w:val="single" w:sz="4" w:space="0" w:color="auto"/>
            </w:tcBorders>
          </w:tcPr>
          <w:p w:rsidR="00880A4E" w:rsidRPr="00E55D20" w:rsidRDefault="00880A4E" w:rsidP="00880A4E">
            <w:r>
              <w:t>P</w:t>
            </w:r>
            <w:r w:rsidRPr="009B68D7">
              <w:t xml:space="preserve">otential </w:t>
            </w:r>
            <w:r>
              <w:t>agriculture loans delinquency due to recent failure of agriculture inputs trading companies’ activities</w:t>
            </w:r>
          </w:p>
        </w:tc>
        <w:tc>
          <w:tcPr>
            <w:tcW w:w="2789" w:type="dxa"/>
            <w:tcBorders>
              <w:top w:val="single" w:sz="4" w:space="0" w:color="auto"/>
              <w:bottom w:val="single" w:sz="4" w:space="0" w:color="auto"/>
            </w:tcBorders>
          </w:tcPr>
          <w:p w:rsidR="00880A4E" w:rsidRDefault="00880A4E" w:rsidP="00880A4E">
            <w:r>
              <w:t xml:space="preserve">Screening of clients and loan as well as field monitoring functions will be strengthened </w:t>
            </w:r>
            <w:r w:rsidRPr="009B68D7">
              <w:t xml:space="preserve">and </w:t>
            </w:r>
            <w:r>
              <w:t xml:space="preserve">provide intensive trainings </w:t>
            </w:r>
            <w:proofErr w:type="gramStart"/>
            <w:r>
              <w:t>on  portfolio</w:t>
            </w:r>
            <w:proofErr w:type="gramEnd"/>
            <w:r>
              <w:t xml:space="preserve"> &amp; delinquency management  to LO, ABM, BM, &amp; Program Manager.</w:t>
            </w:r>
          </w:p>
        </w:tc>
        <w:tc>
          <w:tcPr>
            <w:tcW w:w="1039" w:type="dxa"/>
            <w:tcBorders>
              <w:top w:val="single" w:sz="4" w:space="0" w:color="auto"/>
              <w:bottom w:val="single" w:sz="4" w:space="0" w:color="auto"/>
            </w:tcBorders>
          </w:tcPr>
          <w:p w:rsidR="00880A4E" w:rsidRDefault="00880A4E" w:rsidP="00880A4E">
            <w:r>
              <w:t>Medium-High</w:t>
            </w:r>
          </w:p>
        </w:tc>
      </w:tr>
    </w:tbl>
    <w:p w:rsidR="00880A4E" w:rsidRDefault="00880A4E" w:rsidP="00880A4E"/>
    <w:p w:rsidR="00880A4E" w:rsidRDefault="00880A4E" w:rsidP="00880A4E"/>
    <w:p w:rsidR="00880A4E" w:rsidRDefault="00880A4E" w:rsidP="00880A4E"/>
    <w:p w:rsidR="00880A4E" w:rsidRDefault="00880A4E" w:rsidP="00880A4E">
      <w:r>
        <w:br w:type="page"/>
      </w:r>
    </w:p>
    <w:p w:rsidR="00880A4E" w:rsidRPr="00DA289E" w:rsidRDefault="00880A4E" w:rsidP="00880A4E">
      <w:pPr>
        <w:pStyle w:val="Header"/>
        <w:rPr>
          <w:b/>
          <w:bCs/>
        </w:rPr>
      </w:pPr>
      <w:r w:rsidRPr="00DA289E">
        <w:rPr>
          <w:b/>
          <w:bCs/>
        </w:rPr>
        <w:lastRenderedPageBreak/>
        <w:t xml:space="preserve">Annex </w:t>
      </w:r>
      <w:r w:rsidR="00671312">
        <w:rPr>
          <w:b/>
          <w:bCs/>
        </w:rPr>
        <w:t>(</w:t>
      </w:r>
      <w:r w:rsidRPr="00DA289E">
        <w:rPr>
          <w:b/>
          <w:bCs/>
        </w:rPr>
        <w:t>B</w:t>
      </w:r>
      <w:r w:rsidR="00671312">
        <w:rPr>
          <w:b/>
          <w:bCs/>
        </w:rPr>
        <w:t>)</w:t>
      </w:r>
      <w:r w:rsidRPr="00DA289E">
        <w:rPr>
          <w:b/>
          <w:bCs/>
        </w:rPr>
        <w:t>:</w:t>
      </w:r>
      <w:r w:rsidRPr="00DA289E">
        <w:rPr>
          <w:b/>
          <w:bCs/>
        </w:rPr>
        <w:tab/>
        <w:t xml:space="preserve">List of villages under LIFT II </w:t>
      </w:r>
      <w:r>
        <w:rPr>
          <w:b/>
          <w:bCs/>
        </w:rPr>
        <w:t>Country Wide</w:t>
      </w:r>
      <w:r w:rsidRPr="00DA289E">
        <w:rPr>
          <w:b/>
          <w:bCs/>
        </w:rPr>
        <w:t xml:space="preserve"> project area</w:t>
      </w:r>
    </w:p>
    <w:p w:rsidR="00880A4E" w:rsidRDefault="00880A4E" w:rsidP="00880A4E"/>
    <w:p w:rsidR="00774A41" w:rsidRPr="00B5598C" w:rsidRDefault="00774A41" w:rsidP="00774A41">
      <w:pPr>
        <w:spacing w:after="0"/>
        <w:rPr>
          <w:rFonts w:ascii="Times New Roman" w:hAnsi="Times New Roman" w:cs="Times New Roman"/>
          <w:b/>
          <w:szCs w:val="22"/>
          <w:lang w:val="en-GB"/>
        </w:rPr>
      </w:pPr>
    </w:p>
    <w:p w:rsidR="00880A4E" w:rsidRDefault="00880A4E" w:rsidP="000A1C45">
      <w:pPr>
        <w:rPr>
          <w:b/>
        </w:rPr>
      </w:pPr>
    </w:p>
    <w:p w:rsidR="0083432C" w:rsidRDefault="0083432C" w:rsidP="00344CC4">
      <w:pPr>
        <w:spacing w:before="120" w:after="120" w:line="240" w:lineRule="auto"/>
        <w:jc w:val="both"/>
      </w:pPr>
    </w:p>
    <w:p w:rsidR="00B6725F" w:rsidRDefault="00B6725F" w:rsidP="00B6725F">
      <w:pPr>
        <w:spacing w:before="120" w:after="120" w:line="240" w:lineRule="auto"/>
        <w:rPr>
          <w:b/>
        </w:rPr>
      </w:pPr>
    </w:p>
    <w:p w:rsidR="00344E0E" w:rsidRDefault="00344E0E" w:rsidP="00D168AC">
      <w:pPr>
        <w:pStyle w:val="Header"/>
        <w:spacing w:before="120" w:after="120" w:line="240" w:lineRule="auto"/>
        <w:ind w:left="360"/>
      </w:pPr>
    </w:p>
    <w:tbl>
      <w:tblPr>
        <w:tblW w:w="7740" w:type="dxa"/>
        <w:tblInd w:w="378" w:type="dxa"/>
        <w:tblLayout w:type="fixed"/>
        <w:tblLook w:val="0000" w:firstRow="0" w:lastRow="0" w:firstColumn="0" w:lastColumn="0" w:noHBand="0" w:noVBand="0"/>
      </w:tblPr>
      <w:tblGrid>
        <w:gridCol w:w="7740"/>
      </w:tblGrid>
      <w:tr w:rsidR="00E62D36" w:rsidRPr="00B04204" w:rsidTr="00880A4E">
        <w:trPr>
          <w:trHeight w:val="420"/>
        </w:trPr>
        <w:tc>
          <w:tcPr>
            <w:tcW w:w="7740" w:type="dxa"/>
            <w:tcBorders>
              <w:top w:val="nil"/>
              <w:left w:val="nil"/>
              <w:bottom w:val="nil"/>
              <w:right w:val="nil"/>
            </w:tcBorders>
          </w:tcPr>
          <w:p w:rsidR="00E62D36" w:rsidRPr="00B04204" w:rsidRDefault="00D54F63" w:rsidP="00880A4E">
            <w:pPr>
              <w:spacing w:before="120" w:after="120" w:line="240" w:lineRule="auto"/>
              <w:jc w:val="both"/>
              <w:rPr>
                <w:b/>
              </w:rPr>
            </w:pPr>
            <w:r>
              <w:br w:type="page"/>
            </w:r>
          </w:p>
        </w:tc>
      </w:tr>
    </w:tbl>
    <w:p w:rsidR="00E544D0" w:rsidRDefault="00E544D0" w:rsidP="00671312">
      <w:pPr>
        <w:tabs>
          <w:tab w:val="left" w:pos="2520"/>
        </w:tabs>
        <w:spacing w:before="120" w:after="120" w:line="240" w:lineRule="auto"/>
        <w:jc w:val="both"/>
      </w:pPr>
    </w:p>
    <w:sectPr w:rsidR="00E544D0" w:rsidSect="003379A3">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C41" w:rsidRDefault="00040C41" w:rsidP="0006580C">
      <w:pPr>
        <w:spacing w:after="0" w:line="240" w:lineRule="auto"/>
      </w:pPr>
      <w:r>
        <w:separator/>
      </w:r>
    </w:p>
  </w:endnote>
  <w:endnote w:type="continuationSeparator" w:id="0">
    <w:p w:rsidR="00040C41" w:rsidRDefault="00040C41" w:rsidP="00065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rinda">
    <w:panose1 w:val="020B0502040204020203"/>
    <w:charset w:val="01"/>
    <w:family w:val="roman"/>
    <w:notTrueType/>
    <w:pitch w:val="variable"/>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374656"/>
      <w:docPartObj>
        <w:docPartGallery w:val="Page Numbers (Bottom of Page)"/>
        <w:docPartUnique/>
      </w:docPartObj>
    </w:sdtPr>
    <w:sdtEndPr>
      <w:rPr>
        <w:noProof/>
      </w:rPr>
    </w:sdtEndPr>
    <w:sdtContent>
      <w:p w:rsidR="00384042" w:rsidRDefault="00384042">
        <w:pPr>
          <w:pStyle w:val="Footer"/>
          <w:jc w:val="right"/>
        </w:pPr>
        <w:r>
          <w:fldChar w:fldCharType="begin"/>
        </w:r>
        <w:r>
          <w:instrText xml:space="preserve"> PAGE   \* MERGEFORMAT </w:instrText>
        </w:r>
        <w:r>
          <w:fldChar w:fldCharType="separate"/>
        </w:r>
        <w:r w:rsidR="00F63552">
          <w:rPr>
            <w:noProof/>
          </w:rPr>
          <w:t>1</w:t>
        </w:r>
        <w:r>
          <w:rPr>
            <w:noProof/>
          </w:rPr>
          <w:fldChar w:fldCharType="end"/>
        </w:r>
      </w:p>
    </w:sdtContent>
  </w:sdt>
  <w:p w:rsidR="00384042" w:rsidRDefault="00384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C41" w:rsidRDefault="00040C41" w:rsidP="0006580C">
      <w:pPr>
        <w:spacing w:after="0" w:line="240" w:lineRule="auto"/>
      </w:pPr>
      <w:r>
        <w:separator/>
      </w:r>
    </w:p>
  </w:footnote>
  <w:footnote w:type="continuationSeparator" w:id="0">
    <w:p w:rsidR="00040C41" w:rsidRDefault="00040C41" w:rsidP="0006580C">
      <w:pPr>
        <w:spacing w:after="0" w:line="240" w:lineRule="auto"/>
      </w:pPr>
      <w:r>
        <w:continuationSeparator/>
      </w:r>
    </w:p>
  </w:footnote>
  <w:footnote w:id="1">
    <w:p w:rsidR="00384042" w:rsidRDefault="00384042">
      <w:pPr>
        <w:pStyle w:val="FootnoteText"/>
      </w:pPr>
      <w:r>
        <w:rPr>
          <w:rStyle w:val="FootnoteReference"/>
        </w:rPr>
        <w:footnoteRef/>
      </w:r>
      <w:r>
        <w:t xml:space="preserve"> The figure is estimated by multiplying active client figure at end of December 2011 with 5 and dividing total population of Myanmar. Total population of Myanmar at end December was 59.93 million (Central Statistic Organization)</w:t>
      </w:r>
    </w:p>
  </w:footnote>
  <w:footnote w:id="2">
    <w:p w:rsidR="00384042" w:rsidRDefault="00384042">
      <w:pPr>
        <w:pStyle w:val="FootnoteText"/>
      </w:pPr>
      <w:r>
        <w:rPr>
          <w:rStyle w:val="FootnoteReference"/>
        </w:rPr>
        <w:footnoteRef/>
      </w:r>
      <w:r>
        <w:t xml:space="preserve"> Microfinance Industry Report published by ACTED in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42" w:rsidRDefault="00384042">
    <w:pPr>
      <w:pStyle w:val="Header"/>
    </w:pPr>
    <w:r>
      <w:t xml:space="preserve">The United Nations Development </w:t>
    </w:r>
    <w:proofErr w:type="spellStart"/>
    <w:r>
      <w:t>Programme</w:t>
    </w:r>
    <w:proofErr w:type="spellEnd"/>
    <w:r>
      <w:t>, Myanmar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2"/>
      </w:rPr>
    </w:lvl>
  </w:abstractNum>
  <w:abstractNum w:abstractNumId="1">
    <w:nsid w:val="00074595"/>
    <w:multiLevelType w:val="hybridMultilevel"/>
    <w:tmpl w:val="4ABA2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F0EEF"/>
    <w:multiLevelType w:val="hybridMultilevel"/>
    <w:tmpl w:val="4212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32D88"/>
    <w:multiLevelType w:val="hybridMultilevel"/>
    <w:tmpl w:val="828CCE9E"/>
    <w:lvl w:ilvl="0" w:tplc="A5620D3E">
      <w:start w:val="1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3A73C9B"/>
    <w:multiLevelType w:val="hybridMultilevel"/>
    <w:tmpl w:val="9F72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81671B3"/>
    <w:multiLevelType w:val="hybridMultilevel"/>
    <w:tmpl w:val="6A3C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D4CFA"/>
    <w:multiLevelType w:val="hybridMultilevel"/>
    <w:tmpl w:val="7068D680"/>
    <w:lvl w:ilvl="0" w:tplc="5468ADAE">
      <w:numFmt w:val="bullet"/>
      <w:lvlText w:val=""/>
      <w:lvlJc w:val="left"/>
      <w:pPr>
        <w:ind w:left="1080" w:hanging="72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D0363"/>
    <w:multiLevelType w:val="hybridMultilevel"/>
    <w:tmpl w:val="3652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C92652"/>
    <w:multiLevelType w:val="hybridMultilevel"/>
    <w:tmpl w:val="8B968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92DA8"/>
    <w:multiLevelType w:val="hybridMultilevel"/>
    <w:tmpl w:val="A76AFCE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693525"/>
    <w:multiLevelType w:val="hybridMultilevel"/>
    <w:tmpl w:val="09BA6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63B0DA0"/>
    <w:multiLevelType w:val="hybridMultilevel"/>
    <w:tmpl w:val="A5204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A7220B"/>
    <w:multiLevelType w:val="hybridMultilevel"/>
    <w:tmpl w:val="8B723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4B070C"/>
    <w:multiLevelType w:val="hybridMultilevel"/>
    <w:tmpl w:val="0AF24A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F3300A"/>
    <w:multiLevelType w:val="hybridMultilevel"/>
    <w:tmpl w:val="F46ED8E2"/>
    <w:lvl w:ilvl="0" w:tplc="95EAA7F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544AE"/>
    <w:multiLevelType w:val="hybridMultilevel"/>
    <w:tmpl w:val="F5F8B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581743"/>
    <w:multiLevelType w:val="hybridMultilevel"/>
    <w:tmpl w:val="2C80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2216BD"/>
    <w:multiLevelType w:val="hybridMultilevel"/>
    <w:tmpl w:val="62D64960"/>
    <w:lvl w:ilvl="0" w:tplc="B5AAB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8D74CC"/>
    <w:multiLevelType w:val="hybridMultilevel"/>
    <w:tmpl w:val="AD066CB2"/>
    <w:lvl w:ilvl="0" w:tplc="974847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0B3A97"/>
    <w:multiLevelType w:val="hybridMultilevel"/>
    <w:tmpl w:val="EBB2A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BC3F70"/>
    <w:multiLevelType w:val="hybridMultilevel"/>
    <w:tmpl w:val="F97493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2E971994"/>
    <w:multiLevelType w:val="hybridMultilevel"/>
    <w:tmpl w:val="0EB6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2F9C3D36"/>
    <w:multiLevelType w:val="hybridMultilevel"/>
    <w:tmpl w:val="499409D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327A2216"/>
    <w:multiLevelType w:val="hybridMultilevel"/>
    <w:tmpl w:val="A9F0F33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nsid w:val="34810706"/>
    <w:multiLevelType w:val="hybridMultilevel"/>
    <w:tmpl w:val="4B1CF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072086B"/>
    <w:multiLevelType w:val="hybridMultilevel"/>
    <w:tmpl w:val="24C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08074A"/>
    <w:multiLevelType w:val="hybridMultilevel"/>
    <w:tmpl w:val="1EB8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A6B66"/>
    <w:multiLevelType w:val="hybridMultilevel"/>
    <w:tmpl w:val="0EE2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8466ED"/>
    <w:multiLevelType w:val="hybridMultilevel"/>
    <w:tmpl w:val="C952E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861403"/>
    <w:multiLevelType w:val="hybridMultilevel"/>
    <w:tmpl w:val="DAC0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D24692"/>
    <w:multiLevelType w:val="hybridMultilevel"/>
    <w:tmpl w:val="17C08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5B3BCD"/>
    <w:multiLevelType w:val="hybridMultilevel"/>
    <w:tmpl w:val="57968DE4"/>
    <w:lvl w:ilvl="0" w:tplc="44DCFAC0">
      <w:numFmt w:val="bullet"/>
      <w:lvlText w:val="-"/>
      <w:lvlJc w:val="left"/>
      <w:pPr>
        <w:ind w:left="450" w:hanging="360"/>
      </w:pPr>
      <w:rPr>
        <w:rFonts w:ascii="Calibri" w:eastAsia="Calibri" w:hAnsi="Calibri" w:cs="Cordia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32F75BD"/>
    <w:multiLevelType w:val="hybridMultilevel"/>
    <w:tmpl w:val="66AC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0D6E9D"/>
    <w:multiLevelType w:val="hybridMultilevel"/>
    <w:tmpl w:val="71BA49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6FB1B17"/>
    <w:multiLevelType w:val="hybridMultilevel"/>
    <w:tmpl w:val="E158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3C4C26"/>
    <w:multiLevelType w:val="hybridMultilevel"/>
    <w:tmpl w:val="32B227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8138D3"/>
    <w:multiLevelType w:val="hybridMultilevel"/>
    <w:tmpl w:val="91CA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90DF5"/>
    <w:multiLevelType w:val="hybridMultilevel"/>
    <w:tmpl w:val="E870C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935399"/>
    <w:multiLevelType w:val="hybridMultilevel"/>
    <w:tmpl w:val="BE123EC6"/>
    <w:lvl w:ilvl="0" w:tplc="78CA6DB8">
      <w:start w:val="240"/>
      <w:numFmt w:val="bullet"/>
      <w:lvlText w:val="-"/>
      <w:lvlJc w:val="left"/>
      <w:pPr>
        <w:ind w:left="390" w:hanging="360"/>
      </w:pPr>
      <w:rPr>
        <w:rFonts w:ascii="Calibri" w:eastAsia="Calibri" w:hAnsi="Calibri" w:cs="Cordia New" w:hint="default"/>
      </w:rPr>
    </w:lvl>
    <w:lvl w:ilvl="1" w:tplc="040C0003">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39">
    <w:nsid w:val="66D00CF2"/>
    <w:multiLevelType w:val="hybridMultilevel"/>
    <w:tmpl w:val="7F1C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8D26C4"/>
    <w:multiLevelType w:val="hybridMultilevel"/>
    <w:tmpl w:val="8ED4C618"/>
    <w:lvl w:ilvl="0" w:tplc="16423248">
      <w:start w:val="1"/>
      <w:numFmt w:val="bullet"/>
      <w:lvlText w:val=""/>
      <w:lvlJc w:val="left"/>
      <w:pPr>
        <w:ind w:left="3960" w:hanging="360"/>
      </w:pPr>
      <w:rPr>
        <w:rFonts w:ascii="Symbol" w:hAnsi="Symbol" w:hint="default"/>
        <w:color w:val="auto"/>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1">
    <w:nsid w:val="6E266784"/>
    <w:multiLevelType w:val="hybridMultilevel"/>
    <w:tmpl w:val="FAD8BD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21587E"/>
    <w:multiLevelType w:val="hybridMultilevel"/>
    <w:tmpl w:val="07FCC770"/>
    <w:lvl w:ilvl="0" w:tplc="1A164852">
      <w:start w:val="31"/>
      <w:numFmt w:val="bullet"/>
      <w:lvlText w:val="-"/>
      <w:lvlJc w:val="left"/>
      <w:pPr>
        <w:ind w:left="2520" w:hanging="360"/>
      </w:pPr>
      <w:rPr>
        <w:rFonts w:ascii="Calibri" w:eastAsia="Calibr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3">
    <w:nsid w:val="72F901D5"/>
    <w:multiLevelType w:val="hybridMultilevel"/>
    <w:tmpl w:val="EE6E8FF0"/>
    <w:lvl w:ilvl="0" w:tplc="5468ADAE">
      <w:numFmt w:val="bullet"/>
      <w:lvlText w:val=""/>
      <w:lvlJc w:val="left"/>
      <w:pPr>
        <w:ind w:left="1080" w:hanging="72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4954271"/>
    <w:multiLevelType w:val="hybridMultilevel"/>
    <w:tmpl w:val="31AE32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BE69E3"/>
    <w:multiLevelType w:val="hybridMultilevel"/>
    <w:tmpl w:val="EC564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7DC96ECB"/>
    <w:multiLevelType w:val="hybridMultilevel"/>
    <w:tmpl w:val="612E9A12"/>
    <w:lvl w:ilvl="0" w:tplc="5468ADAE">
      <w:numFmt w:val="bullet"/>
      <w:lvlText w:val=""/>
      <w:lvlJc w:val="left"/>
      <w:pPr>
        <w:ind w:left="1080" w:hanging="720"/>
      </w:pPr>
      <w:rPr>
        <w:rFonts w:ascii="Symbol" w:eastAsia="Calibri" w:hAnsi="Symbol" w:cs="Cordi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3"/>
  </w:num>
  <w:num w:numId="3">
    <w:abstractNumId w:val="27"/>
  </w:num>
  <w:num w:numId="4">
    <w:abstractNumId w:val="35"/>
  </w:num>
  <w:num w:numId="5">
    <w:abstractNumId w:val="10"/>
  </w:num>
  <w:num w:numId="6">
    <w:abstractNumId w:val="40"/>
  </w:num>
  <w:num w:numId="7">
    <w:abstractNumId w:val="15"/>
  </w:num>
  <w:num w:numId="8">
    <w:abstractNumId w:val="41"/>
  </w:num>
  <w:num w:numId="9">
    <w:abstractNumId w:val="26"/>
  </w:num>
  <w:num w:numId="10">
    <w:abstractNumId w:val="30"/>
  </w:num>
  <w:num w:numId="11">
    <w:abstractNumId w:val="22"/>
  </w:num>
  <w:num w:numId="12">
    <w:abstractNumId w:val="45"/>
  </w:num>
  <w:num w:numId="13">
    <w:abstractNumId w:val="31"/>
  </w:num>
  <w:num w:numId="14">
    <w:abstractNumId w:val="25"/>
  </w:num>
  <w:num w:numId="15">
    <w:abstractNumId w:val="4"/>
  </w:num>
  <w:num w:numId="16">
    <w:abstractNumId w:val="9"/>
  </w:num>
  <w:num w:numId="17">
    <w:abstractNumId w:val="17"/>
  </w:num>
  <w:num w:numId="18">
    <w:abstractNumId w:val="23"/>
  </w:num>
  <w:num w:numId="19">
    <w:abstractNumId w:val="11"/>
  </w:num>
  <w:num w:numId="20">
    <w:abstractNumId w:val="19"/>
  </w:num>
  <w:num w:numId="21">
    <w:abstractNumId w:val="16"/>
  </w:num>
  <w:num w:numId="22">
    <w:abstractNumId w:val="28"/>
  </w:num>
  <w:num w:numId="23">
    <w:abstractNumId w:val="21"/>
  </w:num>
  <w:num w:numId="24">
    <w:abstractNumId w:val="24"/>
  </w:num>
  <w:num w:numId="25">
    <w:abstractNumId w:val="3"/>
  </w:num>
  <w:num w:numId="26">
    <w:abstractNumId w:val="8"/>
  </w:num>
  <w:num w:numId="27">
    <w:abstractNumId w:val="20"/>
  </w:num>
  <w:num w:numId="28">
    <w:abstractNumId w:val="39"/>
  </w:num>
  <w:num w:numId="29">
    <w:abstractNumId w:val="18"/>
  </w:num>
  <w:num w:numId="30">
    <w:abstractNumId w:val="38"/>
  </w:num>
  <w:num w:numId="31">
    <w:abstractNumId w:val="42"/>
  </w:num>
  <w:num w:numId="32">
    <w:abstractNumId w:val="36"/>
  </w:num>
  <w:num w:numId="33">
    <w:abstractNumId w:val="37"/>
  </w:num>
  <w:num w:numId="34">
    <w:abstractNumId w:val="34"/>
  </w:num>
  <w:num w:numId="35">
    <w:abstractNumId w:val="12"/>
  </w:num>
  <w:num w:numId="36">
    <w:abstractNumId w:val="29"/>
  </w:num>
  <w:num w:numId="37">
    <w:abstractNumId w:val="7"/>
  </w:num>
  <w:num w:numId="38">
    <w:abstractNumId w:val="5"/>
  </w:num>
  <w:num w:numId="39">
    <w:abstractNumId w:val="2"/>
  </w:num>
  <w:num w:numId="40">
    <w:abstractNumId w:val="6"/>
  </w:num>
  <w:num w:numId="41">
    <w:abstractNumId w:val="46"/>
  </w:num>
  <w:num w:numId="42">
    <w:abstractNumId w:val="43"/>
  </w:num>
  <w:num w:numId="43">
    <w:abstractNumId w:val="0"/>
  </w:num>
  <w:num w:numId="44">
    <w:abstractNumId w:val="32"/>
  </w:num>
  <w:num w:numId="45">
    <w:abstractNumId w:val="13"/>
  </w:num>
  <w:num w:numId="46">
    <w:abstractNumId w:val="1"/>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E48"/>
    <w:rsid w:val="00007BCD"/>
    <w:rsid w:val="00010ACE"/>
    <w:rsid w:val="000122A4"/>
    <w:rsid w:val="00014111"/>
    <w:rsid w:val="00035CA7"/>
    <w:rsid w:val="0003781D"/>
    <w:rsid w:val="00040C41"/>
    <w:rsid w:val="0004553D"/>
    <w:rsid w:val="00050697"/>
    <w:rsid w:val="00050D81"/>
    <w:rsid w:val="00056B18"/>
    <w:rsid w:val="00060433"/>
    <w:rsid w:val="00060C5C"/>
    <w:rsid w:val="0006580C"/>
    <w:rsid w:val="000702D3"/>
    <w:rsid w:val="00081DF3"/>
    <w:rsid w:val="00082EB6"/>
    <w:rsid w:val="000921DD"/>
    <w:rsid w:val="00094B65"/>
    <w:rsid w:val="000A1C45"/>
    <w:rsid w:val="000A2076"/>
    <w:rsid w:val="000A2DB9"/>
    <w:rsid w:val="000A6F7E"/>
    <w:rsid w:val="000B2A39"/>
    <w:rsid w:val="000C326D"/>
    <w:rsid w:val="000E785D"/>
    <w:rsid w:val="000F496F"/>
    <w:rsid w:val="00102C44"/>
    <w:rsid w:val="0010304A"/>
    <w:rsid w:val="0010436A"/>
    <w:rsid w:val="0011038B"/>
    <w:rsid w:val="001253F4"/>
    <w:rsid w:val="00135FC8"/>
    <w:rsid w:val="00141701"/>
    <w:rsid w:val="00143AAE"/>
    <w:rsid w:val="00145E90"/>
    <w:rsid w:val="0015009D"/>
    <w:rsid w:val="00153734"/>
    <w:rsid w:val="0015698E"/>
    <w:rsid w:val="00170B13"/>
    <w:rsid w:val="00172E8A"/>
    <w:rsid w:val="00180CF4"/>
    <w:rsid w:val="001864DD"/>
    <w:rsid w:val="00190F05"/>
    <w:rsid w:val="00195E2D"/>
    <w:rsid w:val="001961F5"/>
    <w:rsid w:val="001A1CD3"/>
    <w:rsid w:val="001A365E"/>
    <w:rsid w:val="001B09AB"/>
    <w:rsid w:val="001D52EE"/>
    <w:rsid w:val="001D6C66"/>
    <w:rsid w:val="001E17D8"/>
    <w:rsid w:val="001E3901"/>
    <w:rsid w:val="001E7088"/>
    <w:rsid w:val="001F3A12"/>
    <w:rsid w:val="00203B7C"/>
    <w:rsid w:val="0020690B"/>
    <w:rsid w:val="00226400"/>
    <w:rsid w:val="002327C3"/>
    <w:rsid w:val="00233501"/>
    <w:rsid w:val="00233FDC"/>
    <w:rsid w:val="00234AC2"/>
    <w:rsid w:val="00235C36"/>
    <w:rsid w:val="002430F4"/>
    <w:rsid w:val="00243F7A"/>
    <w:rsid w:val="002475B5"/>
    <w:rsid w:val="00252E90"/>
    <w:rsid w:val="0025741A"/>
    <w:rsid w:val="00257E3E"/>
    <w:rsid w:val="00263B26"/>
    <w:rsid w:val="00275E6F"/>
    <w:rsid w:val="00281A3D"/>
    <w:rsid w:val="002A1928"/>
    <w:rsid w:val="002A54A7"/>
    <w:rsid w:val="002B622D"/>
    <w:rsid w:val="002B67F4"/>
    <w:rsid w:val="002C2037"/>
    <w:rsid w:val="002C21A7"/>
    <w:rsid w:val="002C76B3"/>
    <w:rsid w:val="002D2E98"/>
    <w:rsid w:val="002F40B8"/>
    <w:rsid w:val="00302C8F"/>
    <w:rsid w:val="00306154"/>
    <w:rsid w:val="00311346"/>
    <w:rsid w:val="003165EE"/>
    <w:rsid w:val="003202FA"/>
    <w:rsid w:val="00324093"/>
    <w:rsid w:val="0032526B"/>
    <w:rsid w:val="00330009"/>
    <w:rsid w:val="003379A3"/>
    <w:rsid w:val="00344CC4"/>
    <w:rsid w:val="00344E0E"/>
    <w:rsid w:val="00357D74"/>
    <w:rsid w:val="00363E69"/>
    <w:rsid w:val="0036689A"/>
    <w:rsid w:val="00371D74"/>
    <w:rsid w:val="00372425"/>
    <w:rsid w:val="003730BA"/>
    <w:rsid w:val="00374770"/>
    <w:rsid w:val="0037580B"/>
    <w:rsid w:val="0038338D"/>
    <w:rsid w:val="00384042"/>
    <w:rsid w:val="003858D8"/>
    <w:rsid w:val="00391F3A"/>
    <w:rsid w:val="00395E97"/>
    <w:rsid w:val="00397E86"/>
    <w:rsid w:val="003A6C4A"/>
    <w:rsid w:val="003B1AF2"/>
    <w:rsid w:val="003B4379"/>
    <w:rsid w:val="003D072E"/>
    <w:rsid w:val="003D2076"/>
    <w:rsid w:val="003F203B"/>
    <w:rsid w:val="003F2762"/>
    <w:rsid w:val="003F6586"/>
    <w:rsid w:val="00405694"/>
    <w:rsid w:val="00415C37"/>
    <w:rsid w:val="00437CE3"/>
    <w:rsid w:val="004451FB"/>
    <w:rsid w:val="00446CB1"/>
    <w:rsid w:val="0045464B"/>
    <w:rsid w:val="004551BB"/>
    <w:rsid w:val="004556B9"/>
    <w:rsid w:val="00457C3A"/>
    <w:rsid w:val="0046213C"/>
    <w:rsid w:val="0047396A"/>
    <w:rsid w:val="004778C1"/>
    <w:rsid w:val="00481C3F"/>
    <w:rsid w:val="00487D4B"/>
    <w:rsid w:val="00490A3B"/>
    <w:rsid w:val="004A3C5B"/>
    <w:rsid w:val="004A4810"/>
    <w:rsid w:val="004B4BD2"/>
    <w:rsid w:val="004C343A"/>
    <w:rsid w:val="004C6E4D"/>
    <w:rsid w:val="004D16C6"/>
    <w:rsid w:val="004D4A71"/>
    <w:rsid w:val="004D70B0"/>
    <w:rsid w:val="004E3D58"/>
    <w:rsid w:val="004F2CC2"/>
    <w:rsid w:val="004F5C2B"/>
    <w:rsid w:val="004F6A6C"/>
    <w:rsid w:val="00501774"/>
    <w:rsid w:val="00504528"/>
    <w:rsid w:val="00504B6A"/>
    <w:rsid w:val="005118D2"/>
    <w:rsid w:val="00512CB1"/>
    <w:rsid w:val="00516D71"/>
    <w:rsid w:val="00525138"/>
    <w:rsid w:val="005338B6"/>
    <w:rsid w:val="00536CB7"/>
    <w:rsid w:val="00544C65"/>
    <w:rsid w:val="00567B26"/>
    <w:rsid w:val="005748C4"/>
    <w:rsid w:val="00576819"/>
    <w:rsid w:val="00596659"/>
    <w:rsid w:val="00596D91"/>
    <w:rsid w:val="005A034D"/>
    <w:rsid w:val="005B2AD0"/>
    <w:rsid w:val="005C2315"/>
    <w:rsid w:val="005C23E2"/>
    <w:rsid w:val="005C7976"/>
    <w:rsid w:val="005D0072"/>
    <w:rsid w:val="005D02C9"/>
    <w:rsid w:val="005E15B1"/>
    <w:rsid w:val="005E16F1"/>
    <w:rsid w:val="005F58DC"/>
    <w:rsid w:val="005F675F"/>
    <w:rsid w:val="0060156D"/>
    <w:rsid w:val="00612383"/>
    <w:rsid w:val="0061575D"/>
    <w:rsid w:val="006160C1"/>
    <w:rsid w:val="00622449"/>
    <w:rsid w:val="0062774C"/>
    <w:rsid w:val="00641EEB"/>
    <w:rsid w:val="00646B62"/>
    <w:rsid w:val="00654B53"/>
    <w:rsid w:val="0066607E"/>
    <w:rsid w:val="00667001"/>
    <w:rsid w:val="006701B4"/>
    <w:rsid w:val="00671312"/>
    <w:rsid w:val="0067208B"/>
    <w:rsid w:val="00675810"/>
    <w:rsid w:val="00690EC1"/>
    <w:rsid w:val="006A5541"/>
    <w:rsid w:val="006B039A"/>
    <w:rsid w:val="006C4E88"/>
    <w:rsid w:val="006C73ED"/>
    <w:rsid w:val="006D31C9"/>
    <w:rsid w:val="006D45A5"/>
    <w:rsid w:val="006E2AFE"/>
    <w:rsid w:val="006E5E7C"/>
    <w:rsid w:val="006E6F10"/>
    <w:rsid w:val="006F14A7"/>
    <w:rsid w:val="006F27CD"/>
    <w:rsid w:val="00702928"/>
    <w:rsid w:val="00707737"/>
    <w:rsid w:val="007122FE"/>
    <w:rsid w:val="007139A1"/>
    <w:rsid w:val="007271C2"/>
    <w:rsid w:val="0073088F"/>
    <w:rsid w:val="007324D2"/>
    <w:rsid w:val="00732912"/>
    <w:rsid w:val="007341B6"/>
    <w:rsid w:val="0073502F"/>
    <w:rsid w:val="00742C0A"/>
    <w:rsid w:val="00746D84"/>
    <w:rsid w:val="007645B8"/>
    <w:rsid w:val="007646DE"/>
    <w:rsid w:val="007655BC"/>
    <w:rsid w:val="00771B72"/>
    <w:rsid w:val="007730E3"/>
    <w:rsid w:val="00774A41"/>
    <w:rsid w:val="0077679F"/>
    <w:rsid w:val="0078134A"/>
    <w:rsid w:val="007817CB"/>
    <w:rsid w:val="00787560"/>
    <w:rsid w:val="00793DB2"/>
    <w:rsid w:val="007A4B21"/>
    <w:rsid w:val="007A4EAF"/>
    <w:rsid w:val="007B702F"/>
    <w:rsid w:val="007B7540"/>
    <w:rsid w:val="007D5225"/>
    <w:rsid w:val="007E0285"/>
    <w:rsid w:val="007E5FBE"/>
    <w:rsid w:val="007E751F"/>
    <w:rsid w:val="007F4B43"/>
    <w:rsid w:val="007F5A94"/>
    <w:rsid w:val="008060CB"/>
    <w:rsid w:val="00823B0B"/>
    <w:rsid w:val="0083432C"/>
    <w:rsid w:val="00854AB3"/>
    <w:rsid w:val="00860B99"/>
    <w:rsid w:val="00860BE9"/>
    <w:rsid w:val="008611D5"/>
    <w:rsid w:val="00865652"/>
    <w:rsid w:val="008666E9"/>
    <w:rsid w:val="00872126"/>
    <w:rsid w:val="00880A4E"/>
    <w:rsid w:val="00885C49"/>
    <w:rsid w:val="00893E68"/>
    <w:rsid w:val="00894854"/>
    <w:rsid w:val="008C59E3"/>
    <w:rsid w:val="008C5E48"/>
    <w:rsid w:val="008D591C"/>
    <w:rsid w:val="008E1E4A"/>
    <w:rsid w:val="008E2995"/>
    <w:rsid w:val="008E45FC"/>
    <w:rsid w:val="008E6777"/>
    <w:rsid w:val="009057E4"/>
    <w:rsid w:val="00906737"/>
    <w:rsid w:val="00911029"/>
    <w:rsid w:val="009137C1"/>
    <w:rsid w:val="009224B9"/>
    <w:rsid w:val="0093026B"/>
    <w:rsid w:val="00934A6B"/>
    <w:rsid w:val="00936D7A"/>
    <w:rsid w:val="00937EE6"/>
    <w:rsid w:val="00941449"/>
    <w:rsid w:val="009415B6"/>
    <w:rsid w:val="00953605"/>
    <w:rsid w:val="009554FE"/>
    <w:rsid w:val="00962596"/>
    <w:rsid w:val="00965775"/>
    <w:rsid w:val="00982199"/>
    <w:rsid w:val="009949DF"/>
    <w:rsid w:val="009A2A3F"/>
    <w:rsid w:val="009A588D"/>
    <w:rsid w:val="009B2A20"/>
    <w:rsid w:val="009B5AF0"/>
    <w:rsid w:val="009B79B7"/>
    <w:rsid w:val="009C2324"/>
    <w:rsid w:val="009C5B82"/>
    <w:rsid w:val="009C75AD"/>
    <w:rsid w:val="009D513E"/>
    <w:rsid w:val="009E0B99"/>
    <w:rsid w:val="009E3BB7"/>
    <w:rsid w:val="009E746D"/>
    <w:rsid w:val="009F3BBE"/>
    <w:rsid w:val="009F4FDF"/>
    <w:rsid w:val="00A118FF"/>
    <w:rsid w:val="00A11E3F"/>
    <w:rsid w:val="00A25446"/>
    <w:rsid w:val="00A25521"/>
    <w:rsid w:val="00A31A3D"/>
    <w:rsid w:val="00A31C9A"/>
    <w:rsid w:val="00A34845"/>
    <w:rsid w:val="00A44F3A"/>
    <w:rsid w:val="00A52953"/>
    <w:rsid w:val="00A53B31"/>
    <w:rsid w:val="00A650FC"/>
    <w:rsid w:val="00A74BD6"/>
    <w:rsid w:val="00A83E8A"/>
    <w:rsid w:val="00A840C1"/>
    <w:rsid w:val="00A879B7"/>
    <w:rsid w:val="00A90140"/>
    <w:rsid w:val="00A97C20"/>
    <w:rsid w:val="00AA17E3"/>
    <w:rsid w:val="00AA31BB"/>
    <w:rsid w:val="00AA4D3E"/>
    <w:rsid w:val="00AA5875"/>
    <w:rsid w:val="00AA62C0"/>
    <w:rsid w:val="00AB4894"/>
    <w:rsid w:val="00AB5EAA"/>
    <w:rsid w:val="00AC13A6"/>
    <w:rsid w:val="00AC2DA0"/>
    <w:rsid w:val="00AC381C"/>
    <w:rsid w:val="00AC57D8"/>
    <w:rsid w:val="00AD0538"/>
    <w:rsid w:val="00AD5E6D"/>
    <w:rsid w:val="00AE0596"/>
    <w:rsid w:val="00AE2F17"/>
    <w:rsid w:val="00AF5537"/>
    <w:rsid w:val="00AF7326"/>
    <w:rsid w:val="00B045D6"/>
    <w:rsid w:val="00B064F9"/>
    <w:rsid w:val="00B20F4D"/>
    <w:rsid w:val="00B23D43"/>
    <w:rsid w:val="00B251EE"/>
    <w:rsid w:val="00B33183"/>
    <w:rsid w:val="00B4153D"/>
    <w:rsid w:val="00B43FDB"/>
    <w:rsid w:val="00B45DBD"/>
    <w:rsid w:val="00B50271"/>
    <w:rsid w:val="00B550A4"/>
    <w:rsid w:val="00B6725F"/>
    <w:rsid w:val="00B72DA2"/>
    <w:rsid w:val="00B82FA8"/>
    <w:rsid w:val="00B83F8E"/>
    <w:rsid w:val="00B84B41"/>
    <w:rsid w:val="00BA30B9"/>
    <w:rsid w:val="00BA38FE"/>
    <w:rsid w:val="00BA7953"/>
    <w:rsid w:val="00BB083B"/>
    <w:rsid w:val="00BB799D"/>
    <w:rsid w:val="00BC501E"/>
    <w:rsid w:val="00BC7B91"/>
    <w:rsid w:val="00BD04F3"/>
    <w:rsid w:val="00BD0B9C"/>
    <w:rsid w:val="00BD691A"/>
    <w:rsid w:val="00BD6ADF"/>
    <w:rsid w:val="00BE01C7"/>
    <w:rsid w:val="00C01B6A"/>
    <w:rsid w:val="00C01E2F"/>
    <w:rsid w:val="00C3553D"/>
    <w:rsid w:val="00C45821"/>
    <w:rsid w:val="00C45E1A"/>
    <w:rsid w:val="00C5463B"/>
    <w:rsid w:val="00C5651B"/>
    <w:rsid w:val="00C570D7"/>
    <w:rsid w:val="00C61AAF"/>
    <w:rsid w:val="00C625CD"/>
    <w:rsid w:val="00C66889"/>
    <w:rsid w:val="00C804FE"/>
    <w:rsid w:val="00C864D4"/>
    <w:rsid w:val="00C877AC"/>
    <w:rsid w:val="00C90C38"/>
    <w:rsid w:val="00C92893"/>
    <w:rsid w:val="00C93979"/>
    <w:rsid w:val="00C95228"/>
    <w:rsid w:val="00C95900"/>
    <w:rsid w:val="00CA04E7"/>
    <w:rsid w:val="00CA2128"/>
    <w:rsid w:val="00CB00CC"/>
    <w:rsid w:val="00CC01DE"/>
    <w:rsid w:val="00CC0420"/>
    <w:rsid w:val="00CC261B"/>
    <w:rsid w:val="00CD408F"/>
    <w:rsid w:val="00CE4CDE"/>
    <w:rsid w:val="00CE4DE3"/>
    <w:rsid w:val="00CF1FA1"/>
    <w:rsid w:val="00CF2336"/>
    <w:rsid w:val="00CF6E2F"/>
    <w:rsid w:val="00D11E70"/>
    <w:rsid w:val="00D162E8"/>
    <w:rsid w:val="00D168AC"/>
    <w:rsid w:val="00D17F29"/>
    <w:rsid w:val="00D23666"/>
    <w:rsid w:val="00D2395A"/>
    <w:rsid w:val="00D26A8D"/>
    <w:rsid w:val="00D450C4"/>
    <w:rsid w:val="00D52121"/>
    <w:rsid w:val="00D54F0E"/>
    <w:rsid w:val="00D54F63"/>
    <w:rsid w:val="00D61750"/>
    <w:rsid w:val="00D61AFB"/>
    <w:rsid w:val="00D65297"/>
    <w:rsid w:val="00D71573"/>
    <w:rsid w:val="00D74BDC"/>
    <w:rsid w:val="00D80A24"/>
    <w:rsid w:val="00D93552"/>
    <w:rsid w:val="00D94ED7"/>
    <w:rsid w:val="00DA1B1A"/>
    <w:rsid w:val="00DA289E"/>
    <w:rsid w:val="00DB28A4"/>
    <w:rsid w:val="00DD49D8"/>
    <w:rsid w:val="00DD54BA"/>
    <w:rsid w:val="00DE122B"/>
    <w:rsid w:val="00DE1A51"/>
    <w:rsid w:val="00DE2C63"/>
    <w:rsid w:val="00DE647F"/>
    <w:rsid w:val="00DF3666"/>
    <w:rsid w:val="00DF3AE5"/>
    <w:rsid w:val="00DF549F"/>
    <w:rsid w:val="00E0269B"/>
    <w:rsid w:val="00E17629"/>
    <w:rsid w:val="00E31FC5"/>
    <w:rsid w:val="00E33AA2"/>
    <w:rsid w:val="00E40321"/>
    <w:rsid w:val="00E40AFC"/>
    <w:rsid w:val="00E438B3"/>
    <w:rsid w:val="00E43ADB"/>
    <w:rsid w:val="00E45C5E"/>
    <w:rsid w:val="00E51A56"/>
    <w:rsid w:val="00E52073"/>
    <w:rsid w:val="00E54379"/>
    <w:rsid w:val="00E544D0"/>
    <w:rsid w:val="00E615EE"/>
    <w:rsid w:val="00E62D36"/>
    <w:rsid w:val="00E76D09"/>
    <w:rsid w:val="00E81C23"/>
    <w:rsid w:val="00E85C9F"/>
    <w:rsid w:val="00E869BE"/>
    <w:rsid w:val="00E96208"/>
    <w:rsid w:val="00EB07CE"/>
    <w:rsid w:val="00EB2F5F"/>
    <w:rsid w:val="00EC2993"/>
    <w:rsid w:val="00EC4DA8"/>
    <w:rsid w:val="00ED1315"/>
    <w:rsid w:val="00ED79F0"/>
    <w:rsid w:val="00EE0A62"/>
    <w:rsid w:val="00EE297F"/>
    <w:rsid w:val="00EE665E"/>
    <w:rsid w:val="00EE6924"/>
    <w:rsid w:val="00EF3024"/>
    <w:rsid w:val="00EF644D"/>
    <w:rsid w:val="00F02509"/>
    <w:rsid w:val="00F072F6"/>
    <w:rsid w:val="00F153E8"/>
    <w:rsid w:val="00F20351"/>
    <w:rsid w:val="00F236A0"/>
    <w:rsid w:val="00F32FD7"/>
    <w:rsid w:val="00F363E0"/>
    <w:rsid w:val="00F3763F"/>
    <w:rsid w:val="00F519E6"/>
    <w:rsid w:val="00F523E1"/>
    <w:rsid w:val="00F53574"/>
    <w:rsid w:val="00F53822"/>
    <w:rsid w:val="00F61D78"/>
    <w:rsid w:val="00F63552"/>
    <w:rsid w:val="00F637E5"/>
    <w:rsid w:val="00F64DDF"/>
    <w:rsid w:val="00F66878"/>
    <w:rsid w:val="00F71859"/>
    <w:rsid w:val="00F75052"/>
    <w:rsid w:val="00F77677"/>
    <w:rsid w:val="00F84847"/>
    <w:rsid w:val="00F8704B"/>
    <w:rsid w:val="00F90D18"/>
    <w:rsid w:val="00FA2CEC"/>
    <w:rsid w:val="00FA70B9"/>
    <w:rsid w:val="00FB2B94"/>
    <w:rsid w:val="00FB41E8"/>
    <w:rsid w:val="00FC79C4"/>
    <w:rsid w:val="00FD7535"/>
    <w:rsid w:val="00FD78B1"/>
    <w:rsid w:val="00FE227E"/>
    <w:rsid w:val="00FE2D7F"/>
    <w:rsid w:val="00FF17B7"/>
    <w:rsid w:val="00FF2C09"/>
    <w:rsid w:val="00FF4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D"/>
    <w:rPr>
      <w:rFonts w:ascii="Calibri" w:eastAsia="Calibri" w:hAnsi="Calibri" w:cs="Cordia New"/>
      <w:szCs w:val="28"/>
      <w:lang w:val="en-US" w:bidi="th-TH"/>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170B13"/>
    <w:pPr>
      <w:keepNext/>
      <w:keepLines/>
      <w:spacing w:before="200" w:after="0"/>
      <w:outlineLvl w:val="2"/>
    </w:pPr>
    <w:rPr>
      <w:rFonts w:asciiTheme="majorHAnsi" w:eastAsiaTheme="majorEastAsia" w:hAnsiTheme="majorHAnsi" w:cs="Angsana New"/>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mbria" w:eastAsia="Times New Roman" w:hAnsi="Cambria" w:cs="Angsana New"/>
      <w:b/>
      <w:bCs/>
      <w:i/>
      <w:iCs/>
      <w:sz w:val="28"/>
      <w:szCs w:val="35"/>
      <w:lang w:val="en-US" w:bidi="th-TH"/>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ordia New"/>
      <w:b/>
      <w:bCs/>
      <w:sz w:val="20"/>
      <w:szCs w:val="25"/>
      <w:lang w:val="en-US" w:bidi="th-TH"/>
    </w:rPr>
  </w:style>
  <w:style w:type="paragraph" w:styleId="Revision">
    <w:name w:val="Revision"/>
    <w:hidden/>
    <w:uiPriority w:val="99"/>
    <w:semiHidden/>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eastAsia="Calibri" w:hAnsi="Tahoma" w:cs="Angsana New"/>
      <w:sz w:val="16"/>
      <w:szCs w:val="20"/>
      <w:lang w:val="en-US" w:bidi="th-TH"/>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D65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580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6580C"/>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06580C"/>
    <w:rPr>
      <w:vertAlign w:val="superscript"/>
    </w:rPr>
  </w:style>
  <w:style w:type="character" w:customStyle="1" w:styleId="Heading3Char">
    <w:name w:val="Heading 3 Char"/>
    <w:basedOn w:val="DefaultParagraphFont"/>
    <w:link w:val="Heading3"/>
    <w:uiPriority w:val="9"/>
    <w:semiHidden/>
    <w:rsid w:val="00170B13"/>
    <w:rPr>
      <w:rFonts w:asciiTheme="majorHAnsi" w:eastAsiaTheme="majorEastAsia" w:hAnsiTheme="majorHAnsi" w:cs="Angsana New"/>
      <w:b/>
      <w:bCs/>
      <w:color w:val="4F81BD" w:themeColor="accent1"/>
      <w:szCs w:val="28"/>
      <w:lang w:val="en-US" w:bidi="th-TH"/>
    </w:rPr>
  </w:style>
  <w:style w:type="character" w:styleId="Hyperlink">
    <w:name w:val="Hyperlink"/>
    <w:basedOn w:val="DefaultParagraphFont"/>
    <w:uiPriority w:val="99"/>
    <w:unhideWhenUsed/>
    <w:rsid w:val="000F496F"/>
    <w:rPr>
      <w:color w:val="0000FF" w:themeColor="hyperlink"/>
      <w:u w:val="single"/>
    </w:rPr>
  </w:style>
  <w:style w:type="paragraph" w:styleId="BodyText">
    <w:name w:val="Body Text"/>
    <w:basedOn w:val="Normal"/>
    <w:link w:val="BodyTextChar"/>
    <w:rsid w:val="00FB41E8"/>
    <w:pPr>
      <w:tabs>
        <w:tab w:val="left" w:pos="720"/>
      </w:tabs>
      <w:spacing w:after="0" w:line="240" w:lineRule="auto"/>
      <w:jc w:val="both"/>
    </w:pPr>
    <w:rPr>
      <w:rFonts w:ascii="Times New Roman" w:eastAsia="Times New Roman" w:hAnsi="Times New Roman" w:cs="Vrinda"/>
      <w:sz w:val="24"/>
      <w:szCs w:val="24"/>
      <w:lang w:bidi="bn-BD"/>
    </w:rPr>
  </w:style>
  <w:style w:type="character" w:customStyle="1" w:styleId="BodyTextChar">
    <w:name w:val="Body Text Char"/>
    <w:basedOn w:val="DefaultParagraphFont"/>
    <w:link w:val="BodyText"/>
    <w:rsid w:val="00FB41E8"/>
    <w:rPr>
      <w:rFonts w:ascii="Times New Roman" w:eastAsia="Times New Roman" w:hAnsi="Times New Roman" w:cs="Vrinda"/>
      <w:sz w:val="24"/>
      <w:szCs w:val="24"/>
      <w:lang w:val="en-US" w:bidi="bn-BD"/>
    </w:rPr>
  </w:style>
  <w:style w:type="paragraph" w:styleId="Footer">
    <w:name w:val="footer"/>
    <w:basedOn w:val="Normal"/>
    <w:link w:val="FooterChar"/>
    <w:uiPriority w:val="99"/>
    <w:unhideWhenUsed/>
    <w:rsid w:val="00774A41"/>
    <w:pPr>
      <w:tabs>
        <w:tab w:val="center" w:pos="4680"/>
        <w:tab w:val="right" w:pos="9360"/>
      </w:tabs>
      <w:spacing w:after="0" w:line="240" w:lineRule="auto"/>
    </w:pPr>
    <w:rPr>
      <w:sz w:val="20"/>
      <w:lang w:eastAsia="x-none"/>
    </w:rPr>
  </w:style>
  <w:style w:type="character" w:customStyle="1" w:styleId="FooterChar">
    <w:name w:val="Footer Char"/>
    <w:basedOn w:val="DefaultParagraphFont"/>
    <w:link w:val="Footer"/>
    <w:uiPriority w:val="99"/>
    <w:rsid w:val="00774A41"/>
    <w:rPr>
      <w:rFonts w:ascii="Calibri" w:eastAsia="Calibri" w:hAnsi="Calibri" w:cs="Cordia New"/>
      <w:sz w:val="20"/>
      <w:szCs w:val="28"/>
      <w:lang w:val="en-US" w:eastAsia="x-none" w:bidi="th-TH"/>
    </w:rPr>
  </w:style>
  <w:style w:type="table" w:customStyle="1" w:styleId="MediumShading21">
    <w:name w:val="Medium Shading 21"/>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774A41"/>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A8D"/>
    <w:rPr>
      <w:rFonts w:ascii="Calibri" w:eastAsia="Calibri" w:hAnsi="Calibri" w:cs="Cordia New"/>
      <w:szCs w:val="28"/>
      <w:lang w:val="en-US" w:bidi="th-TH"/>
    </w:rPr>
  </w:style>
  <w:style w:type="paragraph" w:styleId="Heading2">
    <w:name w:val="heading 2"/>
    <w:basedOn w:val="Normal"/>
    <w:next w:val="Normal"/>
    <w:link w:val="Heading2Char"/>
    <w:uiPriority w:val="9"/>
    <w:qFormat/>
    <w:pPr>
      <w:keepNext/>
      <w:spacing w:before="240" w:after="60"/>
      <w:outlineLvl w:val="1"/>
    </w:pPr>
    <w:rPr>
      <w:rFonts w:ascii="Cambria" w:eastAsia="Times New Roman" w:hAnsi="Cambria" w:cs="Angsana New"/>
      <w:b/>
      <w:bCs/>
      <w:i/>
      <w:iCs/>
      <w:sz w:val="28"/>
      <w:szCs w:val="35"/>
    </w:rPr>
  </w:style>
  <w:style w:type="paragraph" w:styleId="Heading3">
    <w:name w:val="heading 3"/>
    <w:basedOn w:val="Normal"/>
    <w:next w:val="Normal"/>
    <w:link w:val="Heading3Char"/>
    <w:uiPriority w:val="9"/>
    <w:semiHidden/>
    <w:unhideWhenUsed/>
    <w:qFormat/>
    <w:rsid w:val="00170B13"/>
    <w:pPr>
      <w:keepNext/>
      <w:keepLines/>
      <w:spacing w:before="200" w:after="0"/>
      <w:outlineLvl w:val="2"/>
    </w:pPr>
    <w:rPr>
      <w:rFonts w:asciiTheme="majorHAnsi" w:eastAsiaTheme="majorEastAsia" w:hAnsiTheme="majorHAnsi" w:cs="Angsana New"/>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Cambria" w:eastAsia="Times New Roman" w:hAnsi="Cambria" w:cs="Angsana New"/>
      <w:b/>
      <w:bCs/>
      <w:i/>
      <w:iCs/>
      <w:sz w:val="28"/>
      <w:szCs w:val="35"/>
      <w:lang w:val="en-US" w:bidi="th-TH"/>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Calibri" w:eastAsia="Calibri" w:hAnsi="Calibri" w:cs="Cordia New"/>
      <w:szCs w:val="28"/>
      <w:lang w:val="en-US" w:bidi="th-TH"/>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5"/>
    </w:rPr>
  </w:style>
  <w:style w:type="character" w:customStyle="1" w:styleId="CommentTextChar">
    <w:name w:val="Comment Text Char"/>
    <w:basedOn w:val="DefaultParagraphFont"/>
    <w:link w:val="CommentText"/>
    <w:uiPriority w:val="99"/>
    <w:rPr>
      <w:rFonts w:ascii="Calibri" w:eastAsia="Calibri" w:hAnsi="Calibri" w:cs="Cordia New"/>
      <w:sz w:val="20"/>
      <w:szCs w:val="25"/>
      <w:lang w:val="en-US" w:bidi="th-TH"/>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Calibri" w:hAnsi="Calibri" w:cs="Cordia New"/>
      <w:b/>
      <w:bCs/>
      <w:sz w:val="20"/>
      <w:szCs w:val="25"/>
      <w:lang w:val="en-US" w:bidi="th-TH"/>
    </w:rPr>
  </w:style>
  <w:style w:type="paragraph" w:styleId="Revision">
    <w:name w:val="Revision"/>
    <w:hidden/>
    <w:uiPriority w:val="99"/>
    <w:semiHidden/>
    <w:pPr>
      <w:spacing w:after="0" w:line="240" w:lineRule="auto"/>
    </w:pPr>
    <w:rPr>
      <w:rFonts w:ascii="Calibri" w:eastAsia="Calibri" w:hAnsi="Calibri" w:cs="Cordia New"/>
      <w:szCs w:val="28"/>
      <w:lang w:val="en-US" w:bidi="th-TH"/>
    </w:rPr>
  </w:style>
  <w:style w:type="paragraph" w:styleId="BalloonText">
    <w:name w:val="Balloon Text"/>
    <w:basedOn w:val="Normal"/>
    <w:link w:val="BalloonTextChar"/>
    <w:uiPriority w:val="99"/>
    <w:semiHidden/>
    <w:unhideWhenUsed/>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Pr>
      <w:rFonts w:ascii="Tahoma" w:eastAsia="Calibri" w:hAnsi="Tahoma" w:cs="Angsana New"/>
      <w:sz w:val="16"/>
      <w:szCs w:val="20"/>
      <w:lang w:val="en-US" w:bidi="th-TH"/>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D652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6580C"/>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06580C"/>
    <w:rPr>
      <w:rFonts w:ascii="Calibri" w:eastAsia="Calibri" w:hAnsi="Calibri" w:cs="Cordia New"/>
      <w:sz w:val="20"/>
      <w:szCs w:val="25"/>
      <w:lang w:val="en-US" w:bidi="th-TH"/>
    </w:rPr>
  </w:style>
  <w:style w:type="character" w:styleId="FootnoteReference">
    <w:name w:val="footnote reference"/>
    <w:basedOn w:val="DefaultParagraphFont"/>
    <w:uiPriority w:val="99"/>
    <w:semiHidden/>
    <w:unhideWhenUsed/>
    <w:rsid w:val="0006580C"/>
    <w:rPr>
      <w:vertAlign w:val="superscript"/>
    </w:rPr>
  </w:style>
  <w:style w:type="character" w:customStyle="1" w:styleId="Heading3Char">
    <w:name w:val="Heading 3 Char"/>
    <w:basedOn w:val="DefaultParagraphFont"/>
    <w:link w:val="Heading3"/>
    <w:uiPriority w:val="9"/>
    <w:semiHidden/>
    <w:rsid w:val="00170B13"/>
    <w:rPr>
      <w:rFonts w:asciiTheme="majorHAnsi" w:eastAsiaTheme="majorEastAsia" w:hAnsiTheme="majorHAnsi" w:cs="Angsana New"/>
      <w:b/>
      <w:bCs/>
      <w:color w:val="4F81BD" w:themeColor="accent1"/>
      <w:szCs w:val="28"/>
      <w:lang w:val="en-US" w:bidi="th-TH"/>
    </w:rPr>
  </w:style>
  <w:style w:type="character" w:styleId="Hyperlink">
    <w:name w:val="Hyperlink"/>
    <w:basedOn w:val="DefaultParagraphFont"/>
    <w:uiPriority w:val="99"/>
    <w:unhideWhenUsed/>
    <w:rsid w:val="000F496F"/>
    <w:rPr>
      <w:color w:val="0000FF" w:themeColor="hyperlink"/>
      <w:u w:val="single"/>
    </w:rPr>
  </w:style>
  <w:style w:type="paragraph" w:styleId="BodyText">
    <w:name w:val="Body Text"/>
    <w:basedOn w:val="Normal"/>
    <w:link w:val="BodyTextChar"/>
    <w:rsid w:val="00FB41E8"/>
    <w:pPr>
      <w:tabs>
        <w:tab w:val="left" w:pos="720"/>
      </w:tabs>
      <w:spacing w:after="0" w:line="240" w:lineRule="auto"/>
      <w:jc w:val="both"/>
    </w:pPr>
    <w:rPr>
      <w:rFonts w:ascii="Times New Roman" w:eastAsia="Times New Roman" w:hAnsi="Times New Roman" w:cs="Vrinda"/>
      <w:sz w:val="24"/>
      <w:szCs w:val="24"/>
      <w:lang w:bidi="bn-BD"/>
    </w:rPr>
  </w:style>
  <w:style w:type="character" w:customStyle="1" w:styleId="BodyTextChar">
    <w:name w:val="Body Text Char"/>
    <w:basedOn w:val="DefaultParagraphFont"/>
    <w:link w:val="BodyText"/>
    <w:rsid w:val="00FB41E8"/>
    <w:rPr>
      <w:rFonts w:ascii="Times New Roman" w:eastAsia="Times New Roman" w:hAnsi="Times New Roman" w:cs="Vrinda"/>
      <w:sz w:val="24"/>
      <w:szCs w:val="24"/>
      <w:lang w:val="en-US" w:bidi="bn-BD"/>
    </w:rPr>
  </w:style>
  <w:style w:type="paragraph" w:styleId="Footer">
    <w:name w:val="footer"/>
    <w:basedOn w:val="Normal"/>
    <w:link w:val="FooterChar"/>
    <w:uiPriority w:val="99"/>
    <w:unhideWhenUsed/>
    <w:rsid w:val="00774A41"/>
    <w:pPr>
      <w:tabs>
        <w:tab w:val="center" w:pos="4680"/>
        <w:tab w:val="right" w:pos="9360"/>
      </w:tabs>
      <w:spacing w:after="0" w:line="240" w:lineRule="auto"/>
    </w:pPr>
    <w:rPr>
      <w:sz w:val="20"/>
      <w:lang w:eastAsia="x-none"/>
    </w:rPr>
  </w:style>
  <w:style w:type="character" w:customStyle="1" w:styleId="FooterChar">
    <w:name w:val="Footer Char"/>
    <w:basedOn w:val="DefaultParagraphFont"/>
    <w:link w:val="Footer"/>
    <w:uiPriority w:val="99"/>
    <w:rsid w:val="00774A41"/>
    <w:rPr>
      <w:rFonts w:ascii="Calibri" w:eastAsia="Calibri" w:hAnsi="Calibri" w:cs="Cordia New"/>
      <w:sz w:val="20"/>
      <w:szCs w:val="28"/>
      <w:lang w:val="en-US" w:eastAsia="x-none" w:bidi="th-TH"/>
    </w:rPr>
  </w:style>
  <w:style w:type="table" w:customStyle="1" w:styleId="MediumShading21">
    <w:name w:val="Medium Shading 21"/>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ghtGrid1">
    <w:name w:val="Light Grid1"/>
    <w:basedOn w:val="TableNormal"/>
    <w:uiPriority w:val="62"/>
    <w:rsid w:val="00774A41"/>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Accent11">
    <w:name w:val="Light Shading - Accent 11"/>
    <w:basedOn w:val="TableNormal"/>
    <w:uiPriority w:val="60"/>
    <w:rsid w:val="00774A41"/>
    <w:pPr>
      <w:spacing w:after="0" w:line="240" w:lineRule="auto"/>
    </w:pPr>
    <w:rPr>
      <w:rFonts w:ascii="Calibri" w:eastAsia="Calibri" w:hAnsi="Calibri" w:cs="Times New Roman"/>
      <w:color w:val="365F91"/>
      <w:sz w:val="20"/>
      <w:szCs w:val="20"/>
      <w:lang w:val="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3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mailto:" TargetMode="External"/><Relationship Id="rId19" Type="http://schemas.openxmlformats.org/officeDocument/2006/relationships/customXml" Target="../customXml/item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2014-04-14T01:00:00+00:00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00051335</Project_x0020_Number>
    <Project_x0020_Manager xmlns="f1161f5b-24a3-4c2d-bc81-44cb9325e8ee" xsi:nil="true"/>
    <TaxCatchAll xmlns="1ed4137b-41b2-488b-8250-6d369ec27664">
      <Value>1112</Value>
      <Value>1197</Value>
      <Value>1</Value>
      <Value>763</Value>
    </TaxCatchAll>
    <c4e2ab2cc9354bbf9064eeb465a566ea xmlns="1ed4137b-41b2-488b-8250-6d369ec27664">
      <Terms xmlns="http://schemas.microsoft.com/office/infopath/2007/PartnerControls"/>
    </c4e2ab2cc9354bbf9064eeb465a566ea>
    <UndpProjectNo xmlns="1ed4137b-41b2-488b-8250-6d369ec27664">00051335</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MMR</TermName>
          <TermId xmlns="http://schemas.microsoft.com/office/infopath/2007/PartnerControls">2419dee4-d5af-4236-9c89-99ccdecb9b2a</TermId>
        </TermInfo>
      </Terms>
    </gc6531b704974d528487414686b72f6f>
    <_dlc_DocId xmlns="f1161f5b-24a3-4c2d-bc81-44cb9325e8ee">ATLASPDC-4-14617</_dlc_DocId>
    <_dlc_DocIdUrl xmlns="f1161f5b-24a3-4c2d-bc81-44cb9325e8ee">
      <Url>https://info.undp.org/docs/pdc/_layouts/DocIdRedir.aspx?ID=ATLASPDC-4-14617</Url>
      <Description>ATLASPDC-4-14617</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DA235B-FDAE-4884-BE60-9EC7EAA0299A}"/>
</file>

<file path=customXml/itemProps2.xml><?xml version="1.0" encoding="utf-8"?>
<ds:datastoreItem xmlns:ds="http://schemas.openxmlformats.org/officeDocument/2006/customXml" ds:itemID="{26363EF6-220C-41EA-AE3D-D43D28789CBA}"/>
</file>

<file path=customXml/itemProps3.xml><?xml version="1.0" encoding="utf-8"?>
<ds:datastoreItem xmlns:ds="http://schemas.openxmlformats.org/officeDocument/2006/customXml" ds:itemID="{89A23B35-EF0B-4E06-8F00-43D43916F66F}"/>
</file>

<file path=customXml/itemProps4.xml><?xml version="1.0" encoding="utf-8"?>
<ds:datastoreItem xmlns:ds="http://schemas.openxmlformats.org/officeDocument/2006/customXml" ds:itemID="{DFD6A045-3C55-4C9F-8C1C-7C42469E882A}"/>
</file>

<file path=customXml/itemProps5.xml><?xml version="1.0" encoding="utf-8"?>
<ds:datastoreItem xmlns:ds="http://schemas.openxmlformats.org/officeDocument/2006/customXml" ds:itemID="{A69E6FFB-D839-4D29-887F-ECF13F4450C8}"/>
</file>

<file path=customXml/itemProps6.xml><?xml version="1.0" encoding="utf-8"?>
<ds:datastoreItem xmlns:ds="http://schemas.openxmlformats.org/officeDocument/2006/customXml" ds:itemID="{1365816D-CF43-48AF-A277-5855C63A5A3F}"/>
</file>

<file path=docProps/app.xml><?xml version="1.0" encoding="utf-8"?>
<Properties xmlns="http://schemas.openxmlformats.org/officeDocument/2006/extended-properties" xmlns:vt="http://schemas.openxmlformats.org/officeDocument/2006/docPropsVTypes">
  <Template>Normal.dotm</Template>
  <TotalTime>1</TotalTime>
  <Pages>36</Pages>
  <Words>12378</Words>
  <Characters>70555</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consultant</Company>
  <LinksUpToDate>false</LinksUpToDate>
  <CharactersWithSpaces>82768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Chapman</dc:creator>
  <cp:lastModifiedBy>Mya Thuzar</cp:lastModifiedBy>
  <cp:revision>2</cp:revision>
  <cp:lastPrinted>2013-06-05T06:06:00Z</cp:lastPrinted>
  <dcterms:created xsi:type="dcterms:W3CDTF">2014-04-14T01:59:00Z</dcterms:created>
  <dcterms:modified xsi:type="dcterms:W3CDTF">2014-04-14T01:59:00Z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24314</vt:lpwstr>
  </property>
  <property fmtid="{D5CDD505-2E9C-101B-9397-08002B2CF9AE}" pid="3" name="NXPowerLiteVersion">
    <vt:lpwstr>D3.7.2</vt:lpwstr>
  </property>
  <property fmtid="{D5CDD505-2E9C-101B-9397-08002B2CF9AE}" pid="4" name="ContentTypeId">
    <vt:lpwstr>0x010100F075C04BA242A84ABD3293E3AD35CDA400AB50428DC784B44FAACCAA5FAE40C0590045B5E632B552204ABF0E616DD66BDA0F</vt:lpwstr>
  </property>
  <property fmtid="{D5CDD505-2E9C-101B-9397-08002B2CF9AE}" pid="5" name="UNDPCountry">
    <vt:lpwstr/>
  </property>
  <property fmtid="{D5CDD505-2E9C-101B-9397-08002B2CF9AE}" pid="6" name="Atlas_x0020_Document_x0020_Type">
    <vt:lpwstr>236;#Progress Report|cafb2bdd-31de-4683-a84c-29af809cca57</vt:lpwstr>
  </property>
  <property fmtid="{D5CDD505-2E9C-101B-9397-08002B2CF9AE}" pid="7" name="UndpDocTypeMM">
    <vt:lpwstr/>
  </property>
  <property fmtid="{D5CDD505-2E9C-101B-9397-08002B2CF9AE}" pid="8" name="UNDPDocumentCategory">
    <vt:lpwstr/>
  </property>
  <property fmtid="{D5CDD505-2E9C-101B-9397-08002B2CF9AE}" pid="9" name="UnitTaxHTField0">
    <vt:lpwstr/>
  </property>
  <property fmtid="{D5CDD505-2E9C-101B-9397-08002B2CF9AE}" pid="10" name="UN Languages">
    <vt:lpwstr>1;#English|7f98b732-4b5b-4b70-ba90-a0eff09b5d2d</vt:lpwstr>
  </property>
  <property fmtid="{D5CDD505-2E9C-101B-9397-08002B2CF9AE}" pid="11" name="Operating Unit0">
    <vt:lpwstr>1197;#MMR|2419dee4-d5af-4236-9c89-99ccdecb9b2a</vt:lpwstr>
  </property>
  <property fmtid="{D5CDD505-2E9C-101B-9397-08002B2CF9AE}" pid="12" name="Atlas Document Status">
    <vt:lpwstr>763;#Draft|121d40a5-e62e-4d42-82e4-d6d12003de0a</vt:lpwstr>
  </property>
  <property fmtid="{D5CDD505-2E9C-101B-9397-08002B2CF9AE}" pid="14" name="UndpUnitMM">
    <vt:lpwstr/>
  </property>
  <property fmtid="{D5CDD505-2E9C-101B-9397-08002B2CF9AE}" pid="15" name="eRegFilingCodeMM">
    <vt:lpwstr/>
  </property>
  <property fmtid="{D5CDD505-2E9C-101B-9397-08002B2CF9AE}" pid="16" name="Unit">
    <vt:lpwstr/>
  </property>
  <property fmtid="{D5CDD505-2E9C-101B-9397-08002B2CF9AE}" pid="17" name="UNDPFocusAreas">
    <vt:lpwstr/>
  </property>
  <property fmtid="{D5CDD505-2E9C-101B-9397-08002B2CF9AE}" pid="18" name="Atlas Document Type">
    <vt:lpwstr>1112;#Progress Report|03c70d0e-c75e-4cfb-8288-e692640ede14</vt:lpwstr>
  </property>
  <property fmtid="{D5CDD505-2E9C-101B-9397-08002B2CF9AE}" pid="19" name="_dlc_DocIdItemGuid">
    <vt:lpwstr>1d292005-c5bd-4e15-a097-a0593863bf2f</vt:lpwstr>
  </property>
  <property fmtid="{D5CDD505-2E9C-101B-9397-08002B2CF9AE}" pid="20" name="DocumentSetDescription">
    <vt:lpwstr/>
  </property>
  <property fmtid="{D5CDD505-2E9C-101B-9397-08002B2CF9AE}" pid="21" name="URL">
    <vt:lpwstr/>
  </property>
</Properties>
</file>